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703354606" r:id="rId9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</w:t>
      </w:r>
      <w:r w:rsidR="006324C6">
        <w:rPr>
          <w:rFonts w:ascii="Times New Roman" w:eastAsia="Times New Roman" w:hAnsi="Times New Roman"/>
          <w:b/>
          <w:sz w:val="28"/>
          <w:szCs w:val="20"/>
          <w:lang w:eastAsia="ru-RU"/>
        </w:rPr>
        <w:t>РАЦИЯ</w:t>
      </w:r>
    </w:p>
    <w:p w:rsidR="006324C6" w:rsidRPr="003E5766" w:rsidRDefault="006324C6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БАРСУКОВСКОГО СЕЛЬСКОГО ПОСЕЛЕНИЯ</w:t>
      </w:r>
    </w:p>
    <w:p w:rsidR="000437C8" w:rsidRPr="000437C8" w:rsidRDefault="006324C6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5E4003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18 ноября   </w:t>
      </w:r>
      <w:r w:rsidR="00B55614">
        <w:rPr>
          <w:rFonts w:ascii="Times New Roman" w:eastAsia="Times New Roman" w:hAnsi="Times New Roman"/>
          <w:sz w:val="28"/>
          <w:szCs w:val="28"/>
          <w:lang w:eastAsia="ru-RU"/>
        </w:rPr>
        <w:t>2021года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36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="00A24B52" w:rsidRPr="00A24B52">
        <w:rPr>
          <w:rFonts w:ascii="Times New Roman" w:hAnsi="Times New Roman"/>
          <w:sz w:val="28"/>
          <w:szCs w:val="28"/>
        </w:rPr>
        <w:t xml:space="preserve">контроля </w:t>
      </w:r>
      <w:r w:rsidR="00FC11CD" w:rsidRPr="00FC11CD">
        <w:rPr>
          <w:rFonts w:ascii="Times New Roman" w:hAnsi="Times New Roman"/>
          <w:sz w:val="28"/>
          <w:szCs w:val="28"/>
        </w:rPr>
        <w:t>за</w:t>
      </w:r>
      <w:proofErr w:type="gramEnd"/>
      <w:r w:rsidR="00FC11CD" w:rsidRPr="00FC11CD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FC11CD" w:rsidRPr="00FC11CD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A24B52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Уставом </w:t>
      </w:r>
      <w:proofErr w:type="spellStart"/>
      <w:r w:rsidR="006324C6">
        <w:rPr>
          <w:rFonts w:ascii="Times New Roman" w:eastAsiaTheme="minorHAnsi" w:hAnsi="Times New Roman"/>
          <w:color w:val="000000"/>
          <w:sz w:val="28"/>
          <w:szCs w:val="28"/>
        </w:rPr>
        <w:t>Барсуковского</w:t>
      </w:r>
      <w:proofErr w:type="spellEnd"/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области.</w:t>
      </w:r>
      <w:proofErr w:type="gramEnd"/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Администрация</w:t>
      </w:r>
      <w:r w:rsidR="00632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4C6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324C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324C6">
        <w:rPr>
          <w:rFonts w:ascii="Times New Roman" w:hAnsi="Times New Roman"/>
          <w:sz w:val="28"/>
          <w:szCs w:val="28"/>
        </w:rPr>
        <w:t>ого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324C6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A917F4">
        <w:rPr>
          <w:rFonts w:ascii="Times New Roman" w:hAnsi="Times New Roman"/>
          <w:sz w:val="28"/>
          <w:szCs w:val="28"/>
        </w:rPr>
        <w:t>п</w:t>
      </w:r>
      <w:proofErr w:type="gramEnd"/>
      <w:r w:rsidRPr="00A917F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 xml:space="preserve">муниципального </w:t>
      </w:r>
      <w:proofErr w:type="gramStart"/>
      <w:r w:rsidR="00A24B52" w:rsidRPr="00A24B52">
        <w:rPr>
          <w:bCs/>
          <w:sz w:val="28"/>
          <w:szCs w:val="28"/>
        </w:rPr>
        <w:t xml:space="preserve">контроля </w:t>
      </w:r>
      <w:r w:rsidR="00FC11CD" w:rsidRPr="00FC11CD">
        <w:rPr>
          <w:bCs/>
          <w:sz w:val="28"/>
          <w:szCs w:val="28"/>
        </w:rPr>
        <w:t>за</w:t>
      </w:r>
      <w:proofErr w:type="gramEnd"/>
      <w:r w:rsidR="00FC11CD" w:rsidRPr="00FC11CD">
        <w:rPr>
          <w:bCs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bCs/>
          <w:sz w:val="28"/>
          <w:szCs w:val="28"/>
        </w:rPr>
        <w:t>Барсуковского</w:t>
      </w:r>
      <w:proofErr w:type="spellEnd"/>
      <w:r w:rsidR="00FC11CD" w:rsidRPr="00FC11CD"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A24B52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4D7BF7" w:rsidRDefault="008048C2" w:rsidP="00FC11CD">
      <w:pPr>
        <w:pStyle w:val="Default"/>
        <w:numPr>
          <w:ilvl w:val="0"/>
          <w:numId w:val="21"/>
        </w:numPr>
        <w:spacing w:line="240" w:lineRule="atLeast"/>
        <w:ind w:right="-427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FC11CD" w:rsidRPr="00A917F4" w:rsidRDefault="00FC11CD" w:rsidP="00FC11CD">
      <w:pPr>
        <w:pStyle w:val="Default"/>
        <w:spacing w:line="240" w:lineRule="atLeast"/>
        <w:ind w:right="-427"/>
        <w:jc w:val="both"/>
        <w:rPr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6324C6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24C6" w:rsidRPr="00A917F4" w:rsidRDefault="006324C6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FC11CD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FC11CD">
        <w:rPr>
          <w:rFonts w:ascii="Times New Roman" w:hAnsi="Times New Roman"/>
          <w:b/>
          <w:sz w:val="28"/>
          <w:szCs w:val="28"/>
        </w:rPr>
        <w:tab/>
      </w:r>
      <w:r w:rsidR="006324C6">
        <w:rPr>
          <w:rFonts w:ascii="Times New Roman" w:hAnsi="Times New Roman"/>
          <w:b/>
          <w:sz w:val="28"/>
          <w:szCs w:val="28"/>
        </w:rPr>
        <w:t>Т.В.</w:t>
      </w:r>
      <w:r w:rsidR="00FC11CD">
        <w:rPr>
          <w:rFonts w:ascii="Times New Roman" w:hAnsi="Times New Roman"/>
          <w:b/>
          <w:sz w:val="28"/>
          <w:szCs w:val="28"/>
        </w:rPr>
        <w:t xml:space="preserve"> </w:t>
      </w:r>
      <w:r w:rsidR="006324C6">
        <w:rPr>
          <w:rFonts w:ascii="Times New Roman" w:hAnsi="Times New Roman"/>
          <w:b/>
          <w:sz w:val="28"/>
          <w:szCs w:val="28"/>
        </w:rPr>
        <w:t>Попкова</w:t>
      </w: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324C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="006324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а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6B35BE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10.11.2021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  <w:proofErr w:type="gramEnd"/>
    </w:p>
    <w:p w:rsidR="00AE0D38" w:rsidRPr="00AE0D38" w:rsidRDefault="00AE0D38" w:rsidP="004D7B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2" w:name="_Hlk82421929"/>
      <w:bookmarkEnd w:id="1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Монастырщинского</w:t>
      </w:r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границ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ах населенных пунктов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Монастырщинского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июля 2021 года в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Барсуковском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сельском поселении Монастырщинского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осуществлялся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контроль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3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4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4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</w:t>
      </w:r>
      <w:r w:rsidRPr="00645D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</w:t>
      </w:r>
      <w:proofErr w:type="gramEnd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ТР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отвода</w:t>
      </w:r>
      <w:proofErr w:type="gramEnd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FC11CD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proofErr w:type="spellStart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B235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>ления Монастырщинского района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CA1F8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82427556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утвержденных схем организации дорожного движения, без элементов обустройства автомобильной</w:t>
      </w:r>
      <w:proofErr w:type="gramEnd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дороги в пределах объекта дорожного сервиса;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6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B47EC8" w:rsidRDefault="00AE0D38" w:rsidP="00FC11C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="00B47EC8" w:rsidRPr="00B47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FC11C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/>
      </w:tblPr>
      <w:tblGrid>
        <w:gridCol w:w="567"/>
        <w:gridCol w:w="3686"/>
        <w:gridCol w:w="3969"/>
        <w:gridCol w:w="2126"/>
      </w:tblGrid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B47EC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сохранностью автомобильных дорог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2023 года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2023 года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зднее 30 дней со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B47EC8" w:rsidRPr="00AE0D38" w:rsidTr="00572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муниципального </w:t>
            </w:r>
            <w:proofErr w:type="gramStart"/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обеспечением сохранности автомобильных дорог местного значения общего пользования в границах населенных пунктов </w:t>
            </w:r>
            <w:proofErr w:type="spellStart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Барсуковского</w:t>
            </w:r>
            <w:proofErr w:type="spell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Монастырщинского района Смоленской области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контроль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D761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ьном сайте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дминистрациии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писанного Главой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Барсуковского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Монастырщинского района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которого предусматривает консультирование контролируемых лиц по вопросам муниципального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главный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земельный инспектор.</w:t>
      </w:r>
    </w:p>
    <w:p w:rsidR="00AE0D38" w:rsidRPr="00847D5B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выявления готовящихся нарушений </w:t>
            </w: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645D72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52672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E0D38" w:rsidRPr="00526726" w:rsidSect="007F6F2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F2" w:rsidRDefault="006911F2" w:rsidP="008D1423">
      <w:pPr>
        <w:spacing w:after="0" w:line="240" w:lineRule="auto"/>
      </w:pPr>
      <w:r>
        <w:separator/>
      </w:r>
    </w:p>
  </w:endnote>
  <w:endnote w:type="continuationSeparator" w:id="0">
    <w:p w:rsidR="006911F2" w:rsidRDefault="006911F2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F2" w:rsidRDefault="006911F2" w:rsidP="008D1423">
      <w:pPr>
        <w:spacing w:after="0" w:line="240" w:lineRule="auto"/>
      </w:pPr>
      <w:r>
        <w:separator/>
      </w:r>
    </w:p>
  </w:footnote>
  <w:footnote w:type="continuationSeparator" w:id="0">
    <w:p w:rsidR="006911F2" w:rsidRDefault="006911F2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0969"/>
      <w:docPartObj>
        <w:docPartGallery w:val="Page Numbers (Top of Page)"/>
        <w:docPartUnique/>
      </w:docPartObj>
    </w:sdtPr>
    <w:sdtContent>
      <w:p w:rsidR="007F6F2F" w:rsidRDefault="000839AC" w:rsidP="007F6F2F">
        <w:pPr>
          <w:pStyle w:val="af2"/>
          <w:jc w:val="center"/>
        </w:pPr>
        <w:r>
          <w:fldChar w:fldCharType="begin"/>
        </w:r>
        <w:r w:rsidR="007F6F2F">
          <w:instrText>PAGE   \* MERGEFORMAT</w:instrText>
        </w:r>
        <w:r>
          <w:fldChar w:fldCharType="separate"/>
        </w:r>
        <w:r w:rsidR="00B5561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39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C61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97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7EE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C0F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4F68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7E4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52F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03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4C6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459D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1F2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35BE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CDE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5C20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8A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43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A2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7D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14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27C6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304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1CD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E3B6-BB2B-4E9D-8719-79DB7AAE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7</cp:revision>
  <cp:lastPrinted>2021-12-08T08:35:00Z</cp:lastPrinted>
  <dcterms:created xsi:type="dcterms:W3CDTF">2021-11-29T07:57:00Z</dcterms:created>
  <dcterms:modified xsi:type="dcterms:W3CDTF">2022-01-10T18:17:00Z</dcterms:modified>
</cp:coreProperties>
</file>