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F219A0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84">
        <w:rPr>
          <w:rFonts w:ascii="Times New Roman" w:hAnsi="Times New Roman" w:cs="Times New Roman"/>
          <w:b/>
          <w:sz w:val="24"/>
          <w:szCs w:val="24"/>
        </w:rPr>
        <w:t>16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289D">
        <w:rPr>
          <w:rFonts w:ascii="Times New Roman" w:hAnsi="Times New Roman" w:cs="Times New Roman"/>
          <w:b/>
          <w:sz w:val="24"/>
          <w:szCs w:val="24"/>
        </w:rPr>
        <w:t>25</w:t>
      </w:r>
      <w:r w:rsidR="00FB2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8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FB20DC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649C3" w:rsidRPr="00B649C3" w:rsidRDefault="00B649C3" w:rsidP="00B649C3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9C3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B649C3" w:rsidRPr="00B649C3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9C3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B649C3" w:rsidRPr="00B649C3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9C3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B649C3" w:rsidRPr="00B649C3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9C3" w:rsidRPr="00B649C3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9C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от 3 декабря  2019 года    № 48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Об  установлении на территории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социальных нормативов потребления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жилищно-коммунальных услуг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В  соответствии с Постановлением Правительства Российской Федерации от 23.05.2006 года № 306 «Об утверждении правил установления и определения нормативов потребления коммунальных услуг»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B649C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649C3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1.Утвердить социальную норму потребления жилищн</w:t>
      </w:r>
      <w:proofErr w:type="gramStart"/>
      <w:r w:rsidRPr="00B649C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649C3">
        <w:rPr>
          <w:rFonts w:ascii="Times New Roman" w:hAnsi="Times New Roman" w:cs="Times New Roman"/>
          <w:sz w:val="20"/>
          <w:szCs w:val="20"/>
        </w:rPr>
        <w:t xml:space="preserve"> коммунальных услуг, оказываемых на территории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в расчете на 1 человека в следующих размерах:</w:t>
      </w: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- твердое топливо ( дрова смешанных пород) – 8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куб.м</w:t>
      </w:r>
      <w:proofErr w:type="gramStart"/>
      <w:r w:rsidRPr="00B649C3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B649C3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649C3" w:rsidRPr="00B649C3" w:rsidRDefault="00B649C3" w:rsidP="00B649C3">
      <w:pPr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</w:t>
      </w:r>
      <w:r w:rsidRPr="00B649C3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B649C3" w:rsidRDefault="00B649C3" w:rsidP="00B649C3">
      <w:pPr>
        <w:pStyle w:val="1"/>
        <w:rPr>
          <w:b/>
          <w:sz w:val="20"/>
          <w:lang w:val="ru-RU"/>
        </w:rPr>
      </w:pPr>
    </w:p>
    <w:p w:rsidR="00B649C3" w:rsidRPr="00B649C3" w:rsidRDefault="00B649C3" w:rsidP="00B649C3">
      <w:pPr>
        <w:pStyle w:val="1"/>
        <w:rPr>
          <w:b/>
          <w:sz w:val="20"/>
        </w:rPr>
      </w:pPr>
      <w:r w:rsidRPr="00B649C3">
        <w:rPr>
          <w:b/>
          <w:sz w:val="20"/>
        </w:rPr>
        <w:t>АДМИНИСТРАЦИЯ</w:t>
      </w:r>
    </w:p>
    <w:p w:rsidR="00B649C3" w:rsidRPr="00B649C3" w:rsidRDefault="00B649C3" w:rsidP="00B649C3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49C3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ПОСЕЛЕНИЯ</w:t>
      </w:r>
    </w:p>
    <w:p w:rsidR="00B649C3" w:rsidRPr="00B649C3" w:rsidRDefault="00B649C3" w:rsidP="00B649C3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49C3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B649C3" w:rsidRPr="00B649C3" w:rsidRDefault="00B649C3" w:rsidP="00B649C3">
      <w:pPr>
        <w:tabs>
          <w:tab w:val="left" w:pos="526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49C3" w:rsidRPr="00B649C3" w:rsidRDefault="00B649C3" w:rsidP="00B649C3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49C3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649C3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>от  4 декабря  2019  года            № 49</w:t>
      </w:r>
    </w:p>
    <w:p w:rsidR="00B649C3" w:rsidRPr="00B649C3" w:rsidRDefault="00B649C3" w:rsidP="00B649C3">
      <w:pPr>
        <w:pStyle w:val="a5"/>
        <w:ind w:right="4855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О назначении  публичных слушаний по проекту решения Совета депутатов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 сельского пос</w:t>
      </w:r>
      <w:r w:rsidRPr="00B649C3">
        <w:rPr>
          <w:rFonts w:ascii="Times New Roman" w:hAnsi="Times New Roman" w:cs="Times New Roman"/>
          <w:sz w:val="20"/>
          <w:szCs w:val="20"/>
        </w:rPr>
        <w:t>е</w:t>
      </w:r>
      <w:r w:rsidRPr="00B649C3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 и на план</w:t>
      </w:r>
      <w:r w:rsidRPr="00B649C3">
        <w:rPr>
          <w:rFonts w:ascii="Times New Roman" w:hAnsi="Times New Roman" w:cs="Times New Roman"/>
          <w:sz w:val="20"/>
          <w:szCs w:val="20"/>
        </w:rPr>
        <w:t>о</w:t>
      </w:r>
      <w:r w:rsidRPr="00B649C3">
        <w:rPr>
          <w:rFonts w:ascii="Times New Roman" w:hAnsi="Times New Roman" w:cs="Times New Roman"/>
          <w:sz w:val="20"/>
          <w:szCs w:val="20"/>
        </w:rPr>
        <w:t xml:space="preserve">вый период 2021 и 2022 годов» </w:t>
      </w:r>
      <w:r w:rsidRPr="00B649C3">
        <w:rPr>
          <w:rFonts w:ascii="Times New Roman" w:hAnsi="Times New Roman" w:cs="Times New Roman"/>
          <w:sz w:val="20"/>
          <w:szCs w:val="20"/>
        </w:rPr>
        <w:fldChar w:fldCharType="begin"/>
      </w:r>
      <w:r w:rsidRPr="00B649C3">
        <w:rPr>
          <w:rFonts w:ascii="Times New Roman" w:hAnsi="Times New Roman" w:cs="Times New Roman"/>
          <w:sz w:val="20"/>
          <w:szCs w:val="20"/>
        </w:rPr>
        <w:instrText xml:space="preserve"> FILLIN  \* MERGEFORMAT </w:instrText>
      </w:r>
      <w:r w:rsidRPr="00B649C3">
        <w:rPr>
          <w:rFonts w:ascii="Times New Roman" w:hAnsi="Times New Roman" w:cs="Times New Roman"/>
          <w:sz w:val="20"/>
          <w:szCs w:val="20"/>
        </w:rPr>
        <w:fldChar w:fldCharType="end"/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В целях обсуждения проекта бюджета 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 Смоленской области на 2020 год и на плановый период 2021 и 2022 годов, руководствуясь  Федеральным законом от 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</w:t>
      </w:r>
      <w:r w:rsidRPr="00B649C3">
        <w:rPr>
          <w:rFonts w:ascii="Times New Roman" w:hAnsi="Times New Roman" w:cs="Times New Roman"/>
          <w:sz w:val="20"/>
          <w:szCs w:val="20"/>
        </w:rPr>
        <w:t>а</w:t>
      </w:r>
      <w:r w:rsidRPr="00B649C3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B649C3" w:rsidRPr="00B649C3" w:rsidRDefault="00B649C3" w:rsidP="00B649C3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B649C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649C3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B649C3" w:rsidRPr="00B649C3" w:rsidRDefault="00B649C3" w:rsidP="00B649C3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Провести публичные слушания по проекту решения Совета депутатов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 и на плановый период 2021 и 2022 годов». </w:t>
      </w:r>
    </w:p>
    <w:p w:rsidR="00B649C3" w:rsidRPr="00B649C3" w:rsidRDefault="00B649C3" w:rsidP="00B649C3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Назначить дату проведения публичных слушаний на 11 декабря 2019 года в 14-00 в помещении Администрации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д. Сычевка.</w:t>
      </w:r>
    </w:p>
    <w:p w:rsidR="00B649C3" w:rsidRPr="00B649C3" w:rsidRDefault="00B649C3" w:rsidP="00B649C3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lastRenderedPageBreak/>
        <w:t xml:space="preserve">Утвердить прилагаемый состав комиссии по проведению публичных слушаний по проекту решения «О бюджете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 и на плановый период 2021 и 2022 годов» в составе: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1) Попкова Татьяна Владимировна – Глава муниципального образования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</w:t>
      </w:r>
      <w:r w:rsidRPr="00B649C3">
        <w:rPr>
          <w:rFonts w:ascii="Times New Roman" w:hAnsi="Times New Roman" w:cs="Times New Roman"/>
          <w:sz w:val="20"/>
          <w:szCs w:val="20"/>
        </w:rPr>
        <w:t>р</w:t>
      </w:r>
      <w:r w:rsidRPr="00B649C3">
        <w:rPr>
          <w:rFonts w:ascii="Times New Roman" w:hAnsi="Times New Roman" w:cs="Times New Roman"/>
          <w:sz w:val="20"/>
          <w:szCs w:val="20"/>
        </w:rPr>
        <w:t>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Никопоренкова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Галина Ильинична – председатель комиссии по бюджету, финансовой и налоговой политике, по вопросам муниципального имущества;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Напреева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Екатерина Николаевна – член комиссии по бюджету, финансовой и налоговой политике, по вопросам муниципального имущества;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4) Суховей Ирина Ивановна – старший менеджер Администрации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</w:t>
      </w:r>
      <w:r w:rsidRPr="00B649C3">
        <w:rPr>
          <w:rFonts w:ascii="Times New Roman" w:hAnsi="Times New Roman" w:cs="Times New Roman"/>
          <w:sz w:val="20"/>
          <w:szCs w:val="20"/>
        </w:rPr>
        <w:t>в</w:t>
      </w:r>
      <w:r w:rsidRPr="00B649C3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9C3">
        <w:rPr>
          <w:rFonts w:ascii="Times New Roman" w:hAnsi="Times New Roman" w:cs="Times New Roman"/>
          <w:sz w:val="20"/>
          <w:szCs w:val="20"/>
        </w:rPr>
        <w:t xml:space="preserve">Опубликовать данное постановление и проект решения о бюджете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</w:t>
      </w:r>
      <w:r w:rsidRPr="00B649C3">
        <w:rPr>
          <w:rFonts w:ascii="Times New Roman" w:hAnsi="Times New Roman" w:cs="Times New Roman"/>
          <w:sz w:val="20"/>
          <w:szCs w:val="20"/>
        </w:rPr>
        <w:t>р</w:t>
      </w:r>
      <w:r w:rsidRPr="00B649C3">
        <w:rPr>
          <w:rFonts w:ascii="Times New Roman" w:hAnsi="Times New Roman" w:cs="Times New Roman"/>
          <w:sz w:val="20"/>
          <w:szCs w:val="20"/>
        </w:rPr>
        <w:t>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2020 год и на плановый период 2021 и 2022 годов в печатном средстве масс</w:t>
      </w:r>
      <w:r w:rsidRPr="00B649C3">
        <w:rPr>
          <w:rFonts w:ascii="Times New Roman" w:hAnsi="Times New Roman" w:cs="Times New Roman"/>
          <w:sz w:val="20"/>
          <w:szCs w:val="20"/>
        </w:rPr>
        <w:t>о</w:t>
      </w:r>
      <w:r w:rsidRPr="00B649C3">
        <w:rPr>
          <w:rFonts w:ascii="Times New Roman" w:hAnsi="Times New Roman" w:cs="Times New Roman"/>
          <w:sz w:val="20"/>
          <w:szCs w:val="20"/>
        </w:rPr>
        <w:t xml:space="preserve">вой информации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649C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649C3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вестник».</w:t>
      </w:r>
    </w:p>
    <w:p w:rsidR="00B649C3" w:rsidRPr="00B649C3" w:rsidRDefault="00B649C3" w:rsidP="00B649C3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49C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649C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</w:t>
      </w:r>
      <w:r w:rsidRPr="00B649C3">
        <w:rPr>
          <w:rFonts w:ascii="Times New Roman" w:hAnsi="Times New Roman" w:cs="Times New Roman"/>
          <w:sz w:val="20"/>
          <w:szCs w:val="20"/>
        </w:rPr>
        <w:t>о</w:t>
      </w:r>
      <w:r w:rsidRPr="00B649C3">
        <w:rPr>
          <w:rFonts w:ascii="Times New Roman" w:hAnsi="Times New Roman" w:cs="Times New Roman"/>
          <w:sz w:val="20"/>
          <w:szCs w:val="20"/>
        </w:rPr>
        <w:t>бой.</w:t>
      </w: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49C3" w:rsidRPr="00B649C3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82" w:type="dxa"/>
        <w:tblLayout w:type="fixed"/>
        <w:tblLook w:val="04A0" w:firstRow="1" w:lastRow="0" w:firstColumn="1" w:lastColumn="0" w:noHBand="0" w:noVBand="1"/>
      </w:tblPr>
      <w:tblGrid>
        <w:gridCol w:w="10740"/>
        <w:gridCol w:w="3142"/>
      </w:tblGrid>
      <w:tr w:rsidR="00B649C3" w:rsidRPr="00B649C3" w:rsidTr="009C3634">
        <w:trPr>
          <w:trHeight w:val="2580"/>
        </w:trPr>
        <w:tc>
          <w:tcPr>
            <w:tcW w:w="10740" w:type="dxa"/>
            <w:hideMark/>
          </w:tcPr>
          <w:p w:rsidR="00B649C3" w:rsidRPr="00B649C3" w:rsidRDefault="00B649C3" w:rsidP="00B64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649C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B649C3" w:rsidRPr="00B649C3" w:rsidRDefault="00B649C3" w:rsidP="00B649C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B649C3" w:rsidRPr="00B649C3" w:rsidRDefault="00B649C3" w:rsidP="00B649C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649C3" w:rsidRDefault="00B649C3" w:rsidP="00B649C3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</w:t>
            </w: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  <w:p w:rsidR="00B649C3" w:rsidRPr="00B649C3" w:rsidRDefault="00B649C3" w:rsidP="00B649C3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 СЕЛЬСКОГО ПОСЕЛЕНИЯ</w:t>
            </w: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 РАЙОНА СМОЛЕНСКОЙ ОБЛАСТИ</w:t>
            </w: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от 5 декабря  2019 года        № 50</w:t>
            </w:r>
          </w:p>
          <w:p w:rsidR="00B649C3" w:rsidRPr="00B649C3" w:rsidRDefault="00B649C3" w:rsidP="00B649C3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49C3" w:rsidRPr="00B649C3" w:rsidRDefault="00B649C3" w:rsidP="00B649C3">
            <w:pPr>
              <w:pStyle w:val="a5"/>
              <w:tabs>
                <w:tab w:val="left" w:pos="4536"/>
              </w:tabs>
              <w:spacing w:after="0"/>
              <w:ind w:right="53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«Комплексное развитие систем коммунальной инфраструктуры на территории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2018-2027 годы», утвержденную постановлением Администрации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№53а от 26.10.2017г. (в редакции постановления от 06 июня 2018 года №25, от 20 августа 2019 года №30).</w:t>
            </w:r>
            <w:proofErr w:type="gramEnd"/>
          </w:p>
          <w:p w:rsidR="00B649C3" w:rsidRPr="00B649C3" w:rsidRDefault="00B649C3" w:rsidP="00B649C3">
            <w:pPr>
              <w:pStyle w:val="ConsPlusNormal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649C3" w:rsidRPr="00B649C3" w:rsidRDefault="00B649C3" w:rsidP="00B649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Руководствуясь Федеральным законом от 06.10.2003 № 131-ФЗ «Об общих принципах организации местного самоуправления в Российской Федерации,  Постановлением Правительства Российской Федерации от 14.06.2013г. № 502 «Об утверждении требований к программам комплексного развития систем коммунальной инфраструктуры поселений, городских округов», Уставом 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B649C3" w:rsidRPr="00B649C3" w:rsidRDefault="00B649C3" w:rsidP="00B649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851"/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 области» </w:t>
            </w:r>
            <w:r w:rsidRPr="00B649C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постановляет:</w:t>
            </w:r>
          </w:p>
          <w:p w:rsidR="00B649C3" w:rsidRPr="00B649C3" w:rsidRDefault="00B649C3" w:rsidP="00B649C3">
            <w:pPr>
              <w:ind w:firstLine="851"/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  <w:p w:rsidR="00B649C3" w:rsidRPr="00B649C3" w:rsidRDefault="00B649C3" w:rsidP="00B649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Внести в муниципальную программу «Комплексное развитие систем коммунальной инфраструктуры на территории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2018-2027 годы», утвержденную постановлением Администрации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№53а от 26.10.2017г. (в редакции постановления от 06 июня 2018 года №25, от 20 августа 2019 года №30), следующие изменения:</w:t>
            </w:r>
            <w:proofErr w:type="gramEnd"/>
          </w:p>
          <w:p w:rsidR="00B649C3" w:rsidRPr="00B649C3" w:rsidRDefault="00B649C3" w:rsidP="00B649C3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1.1. В паспорте программы позицию «задачи», дополнить пунктом следующего содержания: </w:t>
            </w:r>
          </w:p>
          <w:p w:rsidR="00B649C3" w:rsidRPr="00B649C3" w:rsidRDefault="00B649C3" w:rsidP="00B649C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   13. Разработка ПСД и ИРД, согласование ПСД и ССР в ГГЭ, для реконструкции водозаборного узла со строительством модульной станции водоподготовки в  пос.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B649C3" w:rsidRPr="00B649C3" w:rsidRDefault="00B649C3" w:rsidP="00B649C3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   1.2. Позицию: «</w:t>
            </w:r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и источники финансирования программы», изложить в новой редакции: </w:t>
            </w:r>
          </w:p>
          <w:p w:rsidR="00B649C3" w:rsidRPr="00B649C3" w:rsidRDefault="00B649C3" w:rsidP="00B649C3">
            <w:pPr>
              <w:pStyle w:val="afe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   «Необходимый объем финансирования Программы: 5070 тыс. рублей.</w:t>
            </w:r>
          </w:p>
          <w:p w:rsidR="00B649C3" w:rsidRPr="00B649C3" w:rsidRDefault="00B649C3" w:rsidP="00B649C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источниками финансирования Программы будут являться  средства областного, местного бюджета, собственные средства предприятий коммунального комплекса, внебюджетные источники». </w:t>
            </w:r>
          </w:p>
          <w:p w:rsidR="00B649C3" w:rsidRPr="00B649C3" w:rsidRDefault="00B649C3" w:rsidP="00B649C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постановление подлежит опубликованию в газете «Наш вестник» и размещению на официальном сайте Администрации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  <w:hyperlink w:history="1">
              <w:r w:rsidRPr="00B649C3"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  <w:lang w:val="en-US"/>
                </w:rPr>
                <w:t>http</w:t>
              </w:r>
              <w:r w:rsidRPr="00B649C3">
                <w:rPr>
                  <w:rStyle w:val="a3"/>
                  <w:rFonts w:ascii="Times New Roman" w:hAnsi="Times New Roman" w:cs="Times New Roman"/>
                  <w:kern w:val="2"/>
                  <w:sz w:val="20"/>
                  <w:szCs w:val="20"/>
                </w:rPr>
                <w:t>:</w:t>
              </w:r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//</w:t>
              </w:r>
              <w:proofErr w:type="spellStart"/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barsukovskoe</w:t>
              </w:r>
              <w:proofErr w:type="spellEnd"/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-</w:t>
              </w:r>
              <w:proofErr w:type="spellStart"/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proofErr w:type="spellEnd"/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admin</w:t>
              </w:r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smolensk</w:t>
              </w:r>
              <w:proofErr w:type="spellEnd"/>
              <w:r w:rsidRPr="00B649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./</w:t>
              </w:r>
            </w:hyperlink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 сети Интернет. </w:t>
            </w:r>
          </w:p>
          <w:p w:rsidR="00B649C3" w:rsidRPr="00B649C3" w:rsidRDefault="00B649C3" w:rsidP="00B649C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  <w:r w:rsidRPr="00B649C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B649C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49C3">
              <w:rPr>
                <w:rFonts w:ascii="Times New Roman" w:hAnsi="Times New Roman" w:cs="Times New Roman"/>
              </w:rPr>
              <w:t xml:space="preserve"> исполнением настоящего постановления оставляю за собой.</w:t>
            </w:r>
          </w:p>
          <w:p w:rsidR="00B649C3" w:rsidRPr="00B649C3" w:rsidRDefault="00B649C3" w:rsidP="00B649C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B649C3" w:rsidRPr="00B649C3" w:rsidRDefault="00B649C3" w:rsidP="00B649C3">
            <w:pPr>
              <w:tabs>
                <w:tab w:val="left" w:pos="426"/>
              </w:tabs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B649C3" w:rsidRPr="00B649C3" w:rsidRDefault="00B649C3" w:rsidP="00B649C3">
            <w:pPr>
              <w:tabs>
                <w:tab w:val="left" w:pos="426"/>
              </w:tabs>
              <w:ind w:left="-851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649C3" w:rsidRPr="00B649C3" w:rsidRDefault="00B649C3" w:rsidP="00B649C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         </w:t>
            </w: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«Комплексное развитие систем коммунальной инфраструктуры </w:t>
            </w:r>
            <w:proofErr w:type="spellStart"/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2018-2027 годы»</w:t>
            </w:r>
          </w:p>
          <w:p w:rsidR="00B649C3" w:rsidRPr="00B649C3" w:rsidRDefault="00B649C3" w:rsidP="00B6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Toc426705672"/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программы</w:t>
            </w:r>
            <w:bookmarkStart w:id="1" w:name="_Toc166314947" w:colFirst="0" w:colLast="0"/>
            <w:bookmarkEnd w:id="0"/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94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8"/>
              <w:gridCol w:w="7121"/>
            </w:tblGrid>
            <w:tr w:rsidR="00B649C3" w:rsidRPr="00B649C3" w:rsidTr="00B649C3">
              <w:trPr>
                <w:trHeight w:val="790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Программа комплексного развития систем коммунальной инфраструктуры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Барсуковского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на 2018-2027 годы.</w:t>
                  </w:r>
                </w:p>
              </w:tc>
            </w:tr>
            <w:tr w:rsidR="00B649C3" w:rsidRPr="00B649C3" w:rsidTr="00B649C3">
              <w:trPr>
                <w:trHeight w:val="424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Основания для разработки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постановление Правительства от 14.06.2013 г. № 502 «Об утверждении требований к программам комплексного развития систем коммунальной  инфраструктуры поселений, городских округов»,  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поручения Президента Российской Федерации от 17 марта 2011 года Пр-701;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распоряжение Правительства Российской Федерации от 02 февраля 2010 года №102-р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            </w:r>
                </w:p>
              </w:tc>
            </w:tr>
            <w:tr w:rsidR="00B649C3" w:rsidRPr="00B649C3" w:rsidTr="00B649C3">
              <w:trPr>
                <w:trHeight w:val="815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Барсуковского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Монастырщинского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B649C3" w:rsidRPr="00B649C3" w:rsidTr="00B649C3">
              <w:trPr>
                <w:trHeight w:val="983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Ответственный  исполнитель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Барсуковского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Монастырщинского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B649C3" w:rsidRPr="00B649C3" w:rsidTr="00B649C3">
              <w:trPr>
                <w:trHeight w:val="956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реализацией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Глава муниципального образования 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Барсуковского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Монастырщинского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B649C3" w:rsidRPr="00B649C3" w:rsidTr="00B649C3">
              <w:trPr>
                <w:trHeight w:val="557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Реконструкция и модернизация систем коммунальной инфраструктуры, </w:t>
                  </w: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качественное и надежное обеспечение коммунальными услугами потребителей сельского поселения,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      </w: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территории 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Барсуковского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            </w:r>
                </w:p>
              </w:tc>
            </w:tr>
            <w:tr w:rsidR="00B649C3" w:rsidRPr="00B649C3" w:rsidTr="00B649C3">
              <w:trPr>
                <w:trHeight w:val="7446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Задачи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shd w:val="clear" w:color="auto" w:fill="FFFFFF"/>
                    <w:ind w:left="3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1. Инженерно-техническая оптимизация систем коммунальной инфраструктуры</w:t>
                  </w: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649C3" w:rsidRPr="00B649C3" w:rsidRDefault="00B649C3" w:rsidP="00B649C3">
                  <w:pPr>
                    <w:shd w:val="clear" w:color="auto" w:fill="FFFFFF"/>
                    <w:ind w:left="3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2. Повышение надежности систем коммунальной инфраструктуры.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ru-RU"/>
                    </w:rPr>
                    <w:t>3.</w:t>
                  </w: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более комфортных условий проживания населения сельского поселения.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4. Повышение качества, 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предоставляемых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ЖКУ.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 Снижение потребление энергетических ресурсов.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 Снижение потерь при поставке ресурсов потребителям.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 Улучшение экологической обстановки в сельском поселении.</w:t>
                  </w:r>
                </w:p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  Повышение инвестиционной привлекательности коммунальной инфраструктуры сельского поселения;</w:t>
                  </w:r>
                </w:p>
                <w:p w:rsidR="00B649C3" w:rsidRPr="00B649C3" w:rsidRDefault="00B649C3" w:rsidP="00B649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 Обеспечение сбалансированности интересов субъектов коммунальной инфраструктуры и потребителей.</w:t>
                  </w:r>
                </w:p>
                <w:p w:rsidR="00B649C3" w:rsidRPr="00B649C3" w:rsidRDefault="00B649C3" w:rsidP="00B649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 Проведение кадастровых работ по составлению технических планов и регистрация прав собственности.</w:t>
                  </w:r>
                </w:p>
                <w:p w:rsidR="00B649C3" w:rsidRPr="00B649C3" w:rsidRDefault="00B649C3" w:rsidP="00B649C3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 Проведение капитального ремонта котла угольной котельной пос.     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области.</w:t>
                  </w:r>
                </w:p>
                <w:p w:rsidR="00B649C3" w:rsidRPr="00B649C3" w:rsidRDefault="00B649C3" w:rsidP="00B649C3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 Проведение капитального ремонта наружных сетей водопровода пос.     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области.</w:t>
                  </w:r>
                </w:p>
                <w:p w:rsidR="00B649C3" w:rsidRPr="00B649C3" w:rsidRDefault="00B649C3" w:rsidP="00B649C3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13.Разработка ПСД и ИРД, согласование ПСД и ССР в ГГЭ, для реконструкции водозаборного узла со строительством модульной станции водоподготовки в  пос.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области.</w:t>
                  </w:r>
                </w:p>
                <w:p w:rsidR="00B649C3" w:rsidRPr="00B649C3" w:rsidRDefault="00B649C3" w:rsidP="00B649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49C3" w:rsidRPr="00B649C3" w:rsidTr="00B649C3">
              <w:trPr>
                <w:trHeight w:val="1002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Сроки и этапы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реализации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Начало – 2018 год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Окончание – 2027 год</w:t>
                  </w:r>
                </w:p>
              </w:tc>
            </w:tr>
            <w:tr w:rsidR="00B649C3" w:rsidRPr="00B649C3" w:rsidTr="00B649C3">
              <w:trPr>
                <w:trHeight w:val="2422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Объемы и источники финансирования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Необходимый объем финансирования Программы: 5070 тыс. рублей.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Основными источниками финансирования Программы будут являться  средства областного, местного бюджета, собственные средства предприятий коммунального комплекса, внебюджетные источники.</w:t>
                  </w:r>
                </w:p>
              </w:tc>
            </w:tr>
            <w:tr w:rsidR="00B649C3" w:rsidRPr="00B649C3" w:rsidTr="00B649C3">
              <w:trPr>
                <w:trHeight w:val="6175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Ожидаемые результаты программы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модернизация и обновление коммунальной инфраструктуры поселения; 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снижение  эксплуатационных затрат предприятий ЖКХ; </w:t>
                  </w:r>
                </w:p>
                <w:p w:rsidR="00B649C3" w:rsidRPr="00B649C3" w:rsidRDefault="00B649C3" w:rsidP="00B649C3">
                  <w:pPr>
                    <w:shd w:val="clear" w:color="auto" w:fill="FFFFFF"/>
                    <w:tabs>
                      <w:tab w:val="num" w:pos="0"/>
                      <w:tab w:val="left" w:pos="960"/>
                      <w:tab w:val="num" w:pos="1440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улучшение качественных показателей питьевой воды;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устранение причин возникновения аварийных ситуаций, угрожающих жизнедеятельности человека;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снижение уровня износа объектов коммунальной инфраструктуры;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снижение количества потерь воды;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снижение количества потерь тепловой энергии;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снижение количества потерь электрической энергии;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повышение качества предоставляемых услуг жилищно-коммунального комплекса;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улучшение санитарного состояния территорий сельского поселения;</w:t>
                  </w:r>
                </w:p>
                <w:p w:rsidR="00B649C3" w:rsidRPr="00B649C3" w:rsidRDefault="00B649C3" w:rsidP="00B649C3">
                  <w:pPr>
                    <w:ind w:firstLine="426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- улучшение системы теплоснабжения; повышение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энергоэффективности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, снижает эксплуатационных затрат;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49C3" w:rsidRPr="00B649C3" w:rsidTr="00B649C3">
              <w:trPr>
                <w:trHeight w:val="1548"/>
                <w:jc w:val="center"/>
              </w:trPr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Целевые показатели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Важнейшие целевые показатели коммунальной инфраструктуры: </w:t>
                  </w:r>
                </w:p>
                <w:p w:rsidR="00B649C3" w:rsidRPr="00B649C3" w:rsidRDefault="00B649C3" w:rsidP="00B649C3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критерии доступности для населения коммунальных услуг; </w:t>
                  </w:r>
                </w:p>
                <w:p w:rsidR="00B649C3" w:rsidRPr="00B649C3" w:rsidRDefault="00B649C3" w:rsidP="00B649C3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показатели спроса на коммунальные ресурсы и перспективной нагрузки; </w:t>
                  </w:r>
                </w:p>
                <w:p w:rsidR="00B649C3" w:rsidRPr="00B649C3" w:rsidRDefault="00B649C3" w:rsidP="00B649C3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величины новых нагрузок присоединяемых в перспективе; </w:t>
                  </w:r>
                </w:p>
                <w:p w:rsidR="00B649C3" w:rsidRPr="00B649C3" w:rsidRDefault="00B649C3" w:rsidP="00B649C3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показатели воздействия на окружающую среду.</w:t>
                  </w:r>
                </w:p>
              </w:tc>
            </w:tr>
          </w:tbl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Toc426705673"/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Характеристика </w:t>
            </w:r>
            <w:proofErr w:type="spellStart"/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bookmarkEnd w:id="2"/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Территория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входит в состав террит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рии муниципального образования – 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Барсуковское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Смоленской  области. Поселение расположено  в 18 км от районного центра –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Монастырщина и в 65 км от областного центра города Смоленска.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Административным центром 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Барсуковскоого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 Смоленской  области является деревня Барсуки.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поселения в границах составляет – 14588 га.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основании анализа территориального расположения сельского посел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ния, наличия природных ресурсов, экономических предпосылок освоения территории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основная зона развития посел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ния сформируется в населенных пунктах – поселок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Турковского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торфопредприятия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арсуки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д.Сычевка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д.Родьковка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прилегающих к ним территориях.</w:t>
            </w:r>
          </w:p>
          <w:p w:rsidR="00B649C3" w:rsidRPr="00B649C3" w:rsidRDefault="00B649C3" w:rsidP="00B649C3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Климатические условия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Климат на территории </w:t>
            </w:r>
            <w:proofErr w:type="spell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характеризуется как умеренно-континентальный с четко выраженными сезонами года: теплым летом и умеренно холодной зимой с устойчивым снежным покровом.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Абсолютный максимум температур воздуха: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летний период + 35</w:t>
            </w:r>
            <w:proofErr w:type="gramStart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°С</w:t>
            </w:r>
            <w:proofErr w:type="gramEnd"/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 зимний период - 34°С.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Первые заморозки наблюдаются в конце сентября (ранние – в конце августа), последние – в начале мая (поздние – в начале-середине июня). Продолжител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ность безморозного периода в среднем 135-155 дней.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Снежный покров появляется в среднем в конце октября – начале ноября (ранний в конце сентября – начале октября), сходит в среднем в начале апреля (поздний в конце апреля – начале мая). Число дней со снежным покровом - 120-147. В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сота снежного покрова в среднем колеблется от 25-34 см на открытом месте, до 38-54 см в защищенном от ветра. Наибольшая высота снежного покрова соста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B649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ляет соответственно 48-63 см и 63-94 см.</w:t>
            </w:r>
          </w:p>
          <w:p w:rsidR="00B649C3" w:rsidRPr="00B649C3" w:rsidRDefault="00B649C3" w:rsidP="00B649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Toc426705674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2.1. Показатели сферы </w:t>
            </w:r>
            <w:proofErr w:type="spellStart"/>
            <w:r w:rsidRPr="00B649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жилищно</w:t>
            </w:r>
            <w:proofErr w:type="spellEnd"/>
            <w:r w:rsidRPr="00B649C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–коммунального хозяйства муниципального образования</w:t>
            </w:r>
            <w:bookmarkEnd w:id="3"/>
          </w:p>
          <w:p w:rsidR="00B649C3" w:rsidRPr="00B649C3" w:rsidRDefault="00B649C3" w:rsidP="00B649C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Отрасль жилищно-коммунального хозяйства </w:t>
            </w:r>
            <w:proofErr w:type="spellStart"/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характеризуется следующими параметрами:</w:t>
            </w:r>
          </w:p>
          <w:p w:rsidR="00B649C3" w:rsidRPr="00B649C3" w:rsidRDefault="00B649C3" w:rsidP="00B649C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7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0"/>
              <w:gridCol w:w="1559"/>
              <w:gridCol w:w="1976"/>
            </w:tblGrid>
            <w:tr w:rsidR="00B649C3" w:rsidRPr="00B649C3" w:rsidTr="00B649C3">
              <w:trPr>
                <w:trHeight w:val="555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bookmarkEnd w:id="1"/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Показатель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Ед. 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Значение показателя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площадь жилого фонда: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м</w:t>
                  </w:r>
                  <w:proofErr w:type="gram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B649C3" w:rsidRPr="00B649C3" w:rsidTr="00B649C3">
              <w:trPr>
                <w:trHeight w:val="335"/>
                <w:jc w:val="center"/>
              </w:trPr>
              <w:tc>
                <w:tcPr>
                  <w:tcW w:w="84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Водоснабжение</w:t>
                  </w:r>
                </w:p>
              </w:tc>
            </w:tr>
            <w:tr w:rsidR="00B649C3" w:rsidRPr="00B649C3" w:rsidTr="00B649C3">
              <w:trPr>
                <w:trHeight w:val="335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Скважины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649C3" w:rsidRPr="00B649C3" w:rsidTr="00B649C3">
              <w:trPr>
                <w:trHeight w:val="12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средняя производительность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м3/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сут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</w:tr>
            <w:tr w:rsidR="00B649C3" w:rsidRPr="00B649C3" w:rsidTr="00B649C3">
              <w:trPr>
                <w:trHeight w:val="335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Водопроводы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649C3" w:rsidRPr="00B649C3" w:rsidTr="00B649C3">
              <w:trPr>
                <w:trHeight w:val="12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Протяженность сетей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17900</w:t>
                  </w:r>
                </w:p>
              </w:tc>
            </w:tr>
            <w:tr w:rsidR="00B649C3" w:rsidRPr="00B649C3" w:rsidTr="00B649C3">
              <w:trPr>
                <w:trHeight w:val="335"/>
                <w:jc w:val="center"/>
              </w:trPr>
              <w:tc>
                <w:tcPr>
                  <w:tcW w:w="84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Водоотведение</w:t>
                  </w:r>
                </w:p>
              </w:tc>
            </w:tr>
            <w:tr w:rsidR="00B649C3" w:rsidRPr="00B649C3" w:rsidTr="00B649C3">
              <w:trPr>
                <w:trHeight w:val="335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Очистные сооружения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Станции перекачки стоков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канализационных колодцев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Протяженность канализационных сетей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84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Газификация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населенных пунктов</w:t>
                  </w:r>
                  <w:r w:rsidRPr="00B649C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649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газифицированных природным газом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 </w:t>
                  </w:r>
                  <w:r w:rsidRPr="00B649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B649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B649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домовладений, газифицированных природным газом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84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Теплоснабжение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котельная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64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B649C3" w:rsidRPr="00B649C3" w:rsidTr="00B649C3">
              <w:trPr>
                <w:trHeight w:val="270"/>
                <w:jc w:val="center"/>
              </w:trPr>
              <w:tc>
                <w:tcPr>
                  <w:tcW w:w="4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средняя производительность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Гк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сут</w:t>
                  </w:r>
                  <w:proofErr w:type="spellEnd"/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649C3" w:rsidRPr="00B649C3" w:rsidRDefault="00B649C3" w:rsidP="00B649C3">
                  <w:pPr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9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</w:tbl>
          <w:p w:rsidR="00B649C3" w:rsidRPr="00B649C3" w:rsidRDefault="00B649C3" w:rsidP="00B649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_Toc426705675"/>
            <w:r w:rsidRPr="00B6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Характеристика существующей системы коммунальной инфраструктуры, перспективы</w:t>
            </w:r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</w:t>
            </w:r>
            <w:bookmarkEnd w:id="4"/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ЖКХ является одной из важных сфер экономики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4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      </w:r>
          </w:p>
          <w:p w:rsidR="00B649C3" w:rsidRPr="00B649C3" w:rsidRDefault="00B649C3" w:rsidP="00B64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предоставлением услуг в сфере жилищно-коммунального хозяйства занимается организация МУП «Источник».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5" w:name="_Toc426705676"/>
            <w:r w:rsidRPr="00B649C3">
              <w:rPr>
                <w:rFonts w:ascii="Times New Roman" w:hAnsi="Times New Roman" w:cs="Times New Roman"/>
                <w:b w:val="0"/>
                <w:sz w:val="20"/>
                <w:szCs w:val="20"/>
              </w:rPr>
              <w:t>3.1. Водоснабжение</w:t>
            </w:r>
            <w:bookmarkEnd w:id="5"/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Toc223509066" w:colFirst="0" w:colLast="0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Барсуковском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единого водозабора не организовано. В каждом населенном пункте свои источники водоснабжения.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Схема водоснабжения: артезианская скважина – водонапорная башня – водопроводная сеть. 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находятся на обслуживании в МУП «Источник».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данные по существующим водозаборным узлам, их месторасположение и  характеристика представлены в таблице 1.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Таблица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1906"/>
              <w:gridCol w:w="1828"/>
              <w:gridCol w:w="2935"/>
            </w:tblGrid>
            <w:tr w:rsidR="00B649C3" w:rsidRPr="00B649C3" w:rsidTr="00B649C3">
              <w:trPr>
                <w:trHeight w:val="1200"/>
              </w:trPr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 и его местоположение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Марка насоса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Производительность,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куб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сут</w:t>
                  </w:r>
                  <w:proofErr w:type="spellEnd"/>
                </w:p>
              </w:tc>
            </w:tr>
            <w:tr w:rsidR="00B649C3" w:rsidRPr="00B649C3" w:rsidTr="00B649C3"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Скважина д. Долгие Нивы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1973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ЭЦВ 6-10-80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B649C3" w:rsidRPr="00B649C3" w:rsidTr="00B649C3"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Скважина д. Сычевка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1979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ЭЦВ 25-110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B649C3" w:rsidRPr="00B649C3" w:rsidTr="00B649C3"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Скважина д. Колосовка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1979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ЭЦВ 6-6,5-90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B649C3" w:rsidRPr="00B649C3" w:rsidTr="00B649C3"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Скважина д. Барсуки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1957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ЭЦВ 6-10-80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B649C3" w:rsidRPr="00B649C3" w:rsidTr="00B649C3"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д.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Уймовка</w:t>
                  </w:r>
                  <w:proofErr w:type="spellEnd"/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1982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ЭЦВ 6-10-80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B649C3" w:rsidRPr="00B649C3" w:rsidTr="00B649C3"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д.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Родьковка</w:t>
                  </w:r>
                  <w:proofErr w:type="spellEnd"/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1985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ЭЦВ 6-10-80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B649C3" w:rsidRPr="00B649C3" w:rsidTr="00B649C3">
              <w:tc>
                <w:tcPr>
                  <w:tcW w:w="308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п.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1982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ЭЦВ 6-10-110</w:t>
                  </w: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4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 Существующие сооружения очистки и подготовки воды.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 очистки  и  подготовки  воды  на  территории 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отсутствуют.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Следовательно,  дефицит  мощностей  водоочистных  и  водоподготовительных установок отсутствует.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Обеззараживание  осуществляется  на  всех 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водоисточниках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.  По  причине  того,  что качество  исходной  воды  по  основным  параметрам  соответствует  требованиям СанПиН  2.1.4.1074-01,  обеззараживание  хлором  используется  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периодически  и  в небольших объемах. В качестве агента используется порошкообразный гидрохлорид кальция. Гидрохлорид кальция подмешивают в резервуарах чистой воды (далее РВЧ).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 выше  сказанного,  резерв  мощности  систем  водоснабжения определяется максимальными  производительностями  насосного  оборудования  или  дебитом скважин.    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3.1.2 Состояние и функционирование существующих насосных централизованных станций.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Насосное  оборудование    в  системах  водоснабжения 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выполняют следующие задачи: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- забор воды из скважин и поднятие ее до уровня РВЧ;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- забор воды из РВЧ и поднятие до уровня водонапорной башни или прямой подачи в водопроводную сеть. 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3.1.3  Состояние  и  функционирование  водопроводных  сетей  и  систем водоснабжения.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водопроводных сетей – 17900,0 м. Собственником объектов системы водоснабжения является администрация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ИП «Кузьменков П.В.»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существующих водопроводных сетей приведена в таблице 3.  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Таблица 3</w:t>
            </w:r>
          </w:p>
          <w:tbl>
            <w:tblPr>
              <w:tblW w:w="10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1843"/>
              <w:gridCol w:w="1417"/>
              <w:gridCol w:w="1134"/>
              <w:gridCol w:w="1418"/>
              <w:gridCol w:w="1701"/>
              <w:gridCol w:w="1193"/>
            </w:tblGrid>
            <w:tr w:rsidR="00B649C3" w:rsidRPr="00B649C3" w:rsidTr="00B649C3">
              <w:trPr>
                <w:trHeight w:val="1879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населенного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пункта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Место  расположения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водопровода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Протяженность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км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),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диаметр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труб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мм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Материал труб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Тип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прокладки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Средняя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глубина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заложения  до оси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трубопроводов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Процент износа</w:t>
                  </w:r>
                </w:p>
              </w:tc>
            </w:tr>
            <w:tr w:rsidR="00B649C3" w:rsidRPr="00B649C3" w:rsidTr="00B649C3">
              <w:trPr>
                <w:trHeight w:val="800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Д.Долгие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Нивы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Д.Долгие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Нивы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4800,0 м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= от 50 до 250 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ПЭ, чугунные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траншея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100 %</w:t>
                  </w:r>
                </w:p>
              </w:tc>
            </w:tr>
            <w:tr w:rsidR="00B649C3" w:rsidRPr="00B649C3" w:rsidTr="00B649C3">
              <w:trPr>
                <w:trHeight w:val="701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ычевка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Д.Сычевка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3000,0 м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= от 50  до 250 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чугунные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траншея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99 %</w:t>
                  </w:r>
                </w:p>
              </w:tc>
            </w:tr>
            <w:tr w:rsidR="00B649C3" w:rsidRPr="00B649C3" w:rsidTr="00B649C3">
              <w:trPr>
                <w:trHeight w:val="701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олосовка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Д.Колосовка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2400,0 м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= от 50  до 250 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чугунные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траншея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</w:tr>
            <w:tr w:rsidR="00B649C3" w:rsidRPr="00B649C3" w:rsidTr="00B649C3">
              <w:trPr>
                <w:trHeight w:val="701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арсуки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Д.Барсуки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3000,0 м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= от 50  до 250 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чугунные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траншея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</w:t>
                  </w:r>
                </w:p>
              </w:tc>
            </w:tr>
            <w:tr w:rsidR="00B649C3" w:rsidRPr="00B649C3" w:rsidTr="00B649C3">
              <w:trPr>
                <w:trHeight w:val="701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.У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ймовка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Д.Уймовка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1200,0 м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= от 50  до 250 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чугунные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траншея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</w:tr>
            <w:tr w:rsidR="00B649C3" w:rsidRPr="00B649C3" w:rsidTr="00B649C3">
              <w:trPr>
                <w:trHeight w:val="701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одьковка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Д.Родьковка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2000,0 м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= от 50  до 250 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чугунные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траншея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</w:tr>
            <w:tr w:rsidR="00B649C3" w:rsidRPr="00B649C3" w:rsidTr="00B649C3">
              <w:trPr>
                <w:trHeight w:val="701"/>
                <w:jc w:val="center"/>
              </w:trPr>
              <w:tc>
                <w:tcPr>
                  <w:tcW w:w="190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Скважина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,Т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П.Турковского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1500,0 м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= от 50  до 250 мм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</w:t>
                  </w:r>
                </w:p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чугунные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траншея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</w:tr>
          </w:tbl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Давление в водопроводной сети составляет 2,5 атмосферы.</w:t>
            </w:r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7" w:name="_Toc426705677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3.1.3 Программа развития водоснабжения</w:t>
            </w:r>
            <w:bookmarkEnd w:id="7"/>
          </w:p>
          <w:p w:rsidR="00B649C3" w:rsidRPr="00B649C3" w:rsidRDefault="00B649C3" w:rsidP="00B649C3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1. Основные направления модернизации системы водоснабжения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Реконструкция действующих и строительство новых объектов, сетей и сооружений водопровода позволит решить следующие задачи: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снижение неучтенного расхода и потерь воды;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снижение износа сетей и сооружений водоснабжения;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обеспечение надежности (бесперебойности) системы водоснабжения;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обеспечение возможности обеспечения потребителей воды в районах социально-жилой застройки сельского поселения;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 ликвидация дефицита воды в отдельных населенных пунктах;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 повышение степени очистки и качества воды.</w:t>
            </w:r>
          </w:p>
          <w:p w:rsidR="00B649C3" w:rsidRPr="00B649C3" w:rsidRDefault="00B649C3" w:rsidP="00B649C3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2. Перечень мероприятий до 2027 года. Оценка финансовых потребностей для реализации мероприятий.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2018гг. – установка частотных преобразователей на водозаборах;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2019-2023 гг. - реконструкция и капитальный ремонт существующих водопроводных сетей</w:t>
            </w:r>
            <w:r w:rsidRPr="00B64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B64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3.1.4. .Определение эффекта от реализации мероприятий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Основными показателями эффективности выполнения Программы будут являться: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1)  снижение степени износа сетей и сооружений водоснабжения до 15%;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повышение надежности оказываемых услуг за счет снижения аварийности на объектах водоснабжения на 14%;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3)   снижение неучтенного расхода и потерь воды до уровня 14%;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4)   экономия финансовых и энергетических ресурсов;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5) повышение качества предоставляемых услуг, экологической безопасности и степени очистки воды;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0"/>
                <w:szCs w:val="20"/>
              </w:rPr>
            </w:pPr>
            <w:bookmarkStart w:id="8" w:name="_Toc426705678"/>
            <w:r w:rsidRPr="00B649C3">
              <w:rPr>
                <w:rFonts w:ascii="Times New Roman" w:hAnsi="Times New Roman" w:cs="Times New Roman"/>
                <w:b w:val="0"/>
                <w:iCs/>
                <w:color w:val="auto"/>
                <w:sz w:val="20"/>
                <w:szCs w:val="20"/>
              </w:rPr>
              <w:t>3.2. Водоотведение и очистка сточных вод</w:t>
            </w:r>
            <w:bookmarkEnd w:id="8"/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Барсуковском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сельском поселении отсутствуют очистные сооруж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Канализование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поселения не организовано. Дома частного сектора оборудованы  надворными уборными с утилизацией нечистот в ко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постные ямы и с вывозом нечистот на поля под запашку.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9" w:name="_Toc426705680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 Газификация</w:t>
            </w:r>
            <w:bookmarkEnd w:id="9"/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 настоящее время в сельском поселении газификация отсутствует. Жители  населенных пунктов пока еще используют газобаллонные установки с подключенными газовыми плитами для приготовления пищи, для отопления и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пользуются дровяные печи.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Газификация сельских населенных пунктов занимает одно из важне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ших мест в решении социальных вопросов сельского поселения. В деревне Сычевка запланирован ввод газопровода низкого давления на декабрь месяц 2017 года.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" w:name="_Toc426705681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3.4.   Твердые бытовые отходы</w:t>
            </w:r>
            <w:bookmarkEnd w:id="10"/>
          </w:p>
          <w:p w:rsidR="00B649C3" w:rsidRPr="00B649C3" w:rsidRDefault="00B649C3" w:rsidP="00B649C3">
            <w:pPr>
              <w:shd w:val="clear" w:color="auto" w:fill="FFFFFF"/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бытовых отходов в населенных пунктах поселения не орган</w:t>
            </w:r>
            <w:r w:rsidRPr="00B64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4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зованна, во  всех населенных пунктах  поселения отмечаются стихийные несанкционированные свалки.  </w:t>
            </w:r>
          </w:p>
          <w:p w:rsidR="00B649C3" w:rsidRPr="00B649C3" w:rsidRDefault="00B649C3" w:rsidP="00B649C3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3.5. Электроснабжение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Существующая система электроснабжения удовлетворяет потребности жилого фонда и производства сельского поселения в обеспечении электроэнергией. В настоящее время актуальной является проблема повышения н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дёжности подачи электроэнергии: необходима реконструкция ряда линий электропередач и подстанций, строительство и прокладка новых электролиний для территорий перспективной жилой застройки, объектов производства перспективным объе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-рекреационного комплекса.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bookmarkStart w:id="11" w:name="_Toc426705683"/>
            <w:r w:rsidRPr="00B649C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3.5.1. Программа развития электроснабжения</w:t>
            </w:r>
            <w:bookmarkEnd w:id="11"/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1. Основные направления модернизации системы электроснабжения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Основными направлениями реализации мероприятий по совершенствованию системы электроснабжения являются: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повышение надежности системы электроснабжения;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снижение уровня потерь электроэнергии;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улучшение экологической ситуации;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работы объектов жизнеобеспечения и социально-бытовой сферы;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2. Определение эффекта от реализации мероприятий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Основными показателями эффективности реализации программы в части электроснабжения будут являться: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1. Снижение степени износа сетей и сооружений системы электроснабжения;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2. Повышение надежности оказываемых услуг за счет снижения аварийности на объектах электроснабжения;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3.  Снижение потерь электроэнергии;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4. Снижение расхода теплоносителя из системы теплоснабжения на нужды горячего водоснабжения;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5.   Экономия финансовых и энергетических ресурсов;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6. Повышение качества предоставляемых услуг и экологической безопасности;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7. Улучшение освещения населенных пунктов и проезжей </w:t>
            </w:r>
            <w:proofErr w:type="gram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proofErr w:type="gram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" w:name="_Toc426705684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3.6.</w:t>
            </w:r>
            <w:r w:rsidRPr="00B649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Охрана окружающей среды</w:t>
            </w:r>
            <w:bookmarkEnd w:id="12"/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Основными факторами, определяющими деятельность в области охраны окружающей среды, являются:</w:t>
            </w:r>
          </w:p>
          <w:p w:rsidR="00B649C3" w:rsidRPr="00B649C3" w:rsidRDefault="00B649C3" w:rsidP="00B649C3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1287"/>
                <w:tab w:val="num" w:pos="0"/>
              </w:tabs>
              <w:suppressAutoHyphens w:val="0"/>
              <w:ind w:left="0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649C3">
              <w:rPr>
                <w:rFonts w:cs="Times New Roman"/>
                <w:sz w:val="20"/>
                <w:szCs w:val="20"/>
                <w:lang w:val="ru-RU"/>
              </w:rPr>
              <w:t>снижение выбросов загрязняющих веществ в атмосферу;</w:t>
            </w:r>
          </w:p>
          <w:p w:rsidR="00B649C3" w:rsidRPr="00B649C3" w:rsidRDefault="00B649C3" w:rsidP="00B649C3">
            <w:pPr>
              <w:pStyle w:val="af7"/>
              <w:tabs>
                <w:tab w:val="left" w:pos="0"/>
              </w:tabs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649C3">
              <w:rPr>
                <w:rFonts w:cs="Times New Roman"/>
                <w:sz w:val="20"/>
                <w:szCs w:val="20"/>
                <w:lang w:val="ru-RU"/>
              </w:rPr>
              <w:t>-     снижение сбросов загрязняющих веществ в поверхностные водоемы</w:t>
            </w:r>
            <w:proofErr w:type="gramStart"/>
            <w:r w:rsidRPr="00B649C3">
              <w:rPr>
                <w:rFonts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B649C3" w:rsidRPr="00B649C3" w:rsidRDefault="00B649C3" w:rsidP="00B649C3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1287"/>
                <w:tab w:val="left" w:pos="0"/>
              </w:tabs>
              <w:suppressAutoHyphens w:val="0"/>
              <w:ind w:left="0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649C3">
              <w:rPr>
                <w:rFonts w:cs="Times New Roman"/>
                <w:sz w:val="20"/>
                <w:szCs w:val="20"/>
                <w:lang w:val="ru-RU"/>
              </w:rPr>
              <w:t>снижение площадей земель под несанкционированными свалками;</w:t>
            </w:r>
          </w:p>
          <w:p w:rsidR="00B649C3" w:rsidRPr="00B649C3" w:rsidRDefault="00B649C3" w:rsidP="00B649C3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1287"/>
                <w:tab w:val="num" w:pos="0"/>
              </w:tabs>
              <w:suppressAutoHyphens w:val="0"/>
              <w:ind w:left="0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649C3">
              <w:rPr>
                <w:rFonts w:cs="Times New Roman"/>
                <w:sz w:val="20"/>
                <w:szCs w:val="20"/>
                <w:lang w:val="ru-RU"/>
              </w:rPr>
              <w:t>запрещение несанкционированных рубок лесных насаждений.</w:t>
            </w:r>
          </w:p>
          <w:p w:rsidR="00B649C3" w:rsidRPr="00B649C3" w:rsidRDefault="00B649C3" w:rsidP="00B649C3">
            <w:pPr>
              <w:pStyle w:val="2"/>
              <w:ind w:firstLine="426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3.7 Теплоснабжение</w:t>
            </w:r>
          </w:p>
          <w:p w:rsidR="00B649C3" w:rsidRPr="00B649C3" w:rsidRDefault="00B649C3" w:rsidP="00B649C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 пос.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организовано централизованное отопление.  Котельная и теплотрасса находятся на обслуживании в МУП «Источник»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</w:t>
            </w:r>
          </w:p>
          <w:p w:rsidR="00B649C3" w:rsidRPr="00B649C3" w:rsidRDefault="00B649C3" w:rsidP="00B649C3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1287"/>
                <w:tab w:val="num" w:pos="0"/>
              </w:tabs>
              <w:suppressAutoHyphens w:val="0"/>
              <w:ind w:left="0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B649C3" w:rsidRPr="00B649C3" w:rsidRDefault="00B649C3" w:rsidP="00B649C3">
            <w:pPr>
              <w:shd w:val="clear" w:color="auto" w:fill="FFFFFF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3" w:name="_Toc426705685"/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развития поселения, план прогнозируемой застройки и прогнозируемый спрос на коммунальный спрос </w:t>
            </w:r>
          </w:p>
          <w:p w:rsidR="00B649C3" w:rsidRPr="00B649C3" w:rsidRDefault="00B649C3" w:rsidP="00B649C3">
            <w:pPr>
              <w:shd w:val="clear" w:color="auto" w:fill="FFFFFF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период 2018 -2027 г.</w:t>
            </w:r>
            <w:bookmarkEnd w:id="13"/>
          </w:p>
          <w:bookmarkEnd w:id="6"/>
          <w:p w:rsidR="00B649C3" w:rsidRPr="00B649C3" w:rsidRDefault="00B649C3" w:rsidP="00B649C3">
            <w:pPr>
              <w:shd w:val="clear" w:color="auto" w:fill="FFFFFF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муниципальный жилой фонд 5,2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,  жилой фонд находящийся в частной собстве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ности населения составляет 30,8 тыс.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Большая часть населения проживает в одноэтажных зданиях индивид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альной жилищной застройки. На территории администрации находится шесть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многовкартирных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домов. Техническое состояние жилых домов, находящихся в личной собственности граждан и муниципальное оценивается как удовлетворительное, число домовлад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ний – 376. </w:t>
            </w:r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4" w:name="_Toc426705686"/>
            <w:r w:rsidRPr="00B6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Реализация программы</w:t>
            </w:r>
            <w:bookmarkEnd w:id="14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Финансовые потребности, необходимые для реализации предусмотренных программных мероприятий, определены по укрупненным показателям по состоянию на 2015 год без учета возможного роста цен в период реализации Программы. Объем финансирования подлежит уточнению на этапе разработки и реализации инвестиционных программ предприятиями коммунального комплекса. Для решения задач программы предполагается использовать  средства местного бюджета, собственные средства предприятий коммунального комплекса, внебюджетные источники.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Пересмотр тарифов на ЖКУ производится в соответствии с действующим законодательством.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рамках реализации данной программы в соответствии со стратегическими приоритетами развития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Исполнителями программы являются администрация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 МУП «Источник»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 глава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финансовой потребности по источникам и видам коммунальных услуг</w:t>
            </w:r>
          </w:p>
          <w:tbl>
            <w:tblPr>
              <w:tblpPr w:leftFromText="180" w:rightFromText="180" w:vertAnchor="text" w:horzAnchor="margin" w:tblpXSpec="center" w:tblpY="315"/>
              <w:tblW w:w="9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9"/>
              <w:gridCol w:w="1701"/>
              <w:gridCol w:w="1384"/>
            </w:tblGrid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1686"/>
              </w:trPr>
              <w:tc>
                <w:tcPr>
                  <w:tcW w:w="6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Вид коммунальных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Всего финансовые потребности по ОКК, тыс. руб.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Привлеченные средства, </w:t>
                  </w:r>
                  <w:proofErr w:type="spellStart"/>
                  <w:proofErr w:type="gramStart"/>
                  <w:r w:rsidRPr="00B649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тыс</w:t>
                  </w:r>
                  <w:proofErr w:type="spellEnd"/>
                  <w:proofErr w:type="gramEnd"/>
                  <w:r w:rsidRPr="00B649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6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Водоснабжение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24889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Водоотведение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3700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Всего по </w:t>
                  </w:r>
                  <w:proofErr w:type="spellStart"/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Барсуковскому</w:t>
                  </w:r>
                  <w:proofErr w:type="spellEnd"/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сельскому поселению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28589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649C3" w:rsidRPr="00B649C3" w:rsidRDefault="00B649C3" w:rsidP="00B649C3">
                  <w:pPr>
                    <w:pStyle w:val="afe"/>
                    <w:ind w:right="121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649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</w:tbl>
          <w:p w:rsidR="00B649C3" w:rsidRPr="00B649C3" w:rsidRDefault="00B649C3" w:rsidP="00B649C3">
            <w:pPr>
              <w:shd w:val="clear" w:color="auto" w:fill="FFFFFF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5" w:name="_Toc426705687"/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Ожидаемые результаты</w:t>
            </w:r>
            <w:bookmarkEnd w:id="15"/>
          </w:p>
          <w:p w:rsidR="00B649C3" w:rsidRPr="00B649C3" w:rsidRDefault="00B649C3" w:rsidP="00B649C3">
            <w:pPr>
              <w:shd w:val="clear" w:color="auto" w:fill="FFFFFF"/>
              <w:ind w:left="14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Основными результатами реализации мероприятий в сфере ЖКХ  являются: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модернизация и обновление коммунальной инфраструктуры поселения; 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снижение  эксплуатационных затрат предприятий ЖКХ; </w:t>
            </w:r>
          </w:p>
          <w:p w:rsidR="00B649C3" w:rsidRPr="00B649C3" w:rsidRDefault="00B649C3" w:rsidP="00B649C3">
            <w:pPr>
              <w:shd w:val="clear" w:color="auto" w:fill="FFFFFF"/>
              <w:tabs>
                <w:tab w:val="num" w:pos="0"/>
                <w:tab w:val="left" w:pos="960"/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качественных показателей питьевой воды;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B649C3" w:rsidRPr="00B649C3" w:rsidRDefault="00B649C3" w:rsidP="00B649C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Наиболее важными конечными результатами реализации Программы являются: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воды;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тепловой энергии;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количества потерь электрической энергии;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надлежащего сбора и утилизации твердых и жидких бытовых отходов;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улучшение санитарного состояния территорий сельского поселения;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улучшение экологического состояния  окружающей среды.</w:t>
            </w:r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6" w:name="_Toc426705688"/>
          </w:p>
          <w:p w:rsidR="00B649C3" w:rsidRPr="00B649C3" w:rsidRDefault="00B649C3" w:rsidP="00B649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программой.</w:t>
            </w:r>
            <w:bookmarkEnd w:id="16"/>
          </w:p>
          <w:p w:rsidR="00B649C3" w:rsidRPr="00B649C3" w:rsidRDefault="00B649C3" w:rsidP="00B649C3">
            <w:pPr>
              <w:ind w:firstLine="698"/>
              <w:jc w:val="both"/>
              <w:rPr>
                <w:rStyle w:val="aff1"/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2018 по 2027 гг.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Плановые расходы на финансирование мероприятий с разбивкой по каждому источнику финансирования приведены в приложении №1.</w:t>
            </w:r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7" w:name="_Toc426705692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 Перспективные показатели спроса на ресурсы системы водоснабжения и водоотведения.</w:t>
            </w:r>
            <w:bookmarkEnd w:id="17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С учетом  прогнозируемой  отрицательной  динамики  численности  населения, составлен прогноз фактической реализации услуг водоснабжения 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Барсуковском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 перспективе до 2027 года. </w:t>
            </w: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Таблица 7. </w:t>
            </w:r>
          </w:p>
          <w:tbl>
            <w:tblPr>
              <w:tblW w:w="10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898"/>
              <w:gridCol w:w="900"/>
              <w:gridCol w:w="898"/>
              <w:gridCol w:w="900"/>
              <w:gridCol w:w="898"/>
              <w:gridCol w:w="900"/>
              <w:gridCol w:w="898"/>
              <w:gridCol w:w="900"/>
              <w:gridCol w:w="898"/>
              <w:gridCol w:w="900"/>
            </w:tblGrid>
            <w:tr w:rsidR="00B649C3" w:rsidRPr="00B649C3" w:rsidTr="00B649C3">
              <w:trPr>
                <w:trHeight w:val="605"/>
              </w:trPr>
              <w:tc>
                <w:tcPr>
                  <w:tcW w:w="1349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2026</w:t>
                  </w:r>
                </w:p>
              </w:tc>
            </w:tr>
            <w:tr w:rsidR="00B649C3" w:rsidRPr="00B649C3" w:rsidTr="00B649C3">
              <w:trPr>
                <w:trHeight w:val="1026"/>
              </w:trPr>
              <w:tc>
                <w:tcPr>
                  <w:tcW w:w="1349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Водопотребление, м3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12858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12833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12586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12471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12446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12334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12119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11718</w:t>
                  </w:r>
                </w:p>
              </w:tc>
            </w:tr>
          </w:tbl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 динамики  услуг  водоснабжения  показал,  что  к  2027  году  общий объем потребления воды уменьшиться, так как в перспективе ожидается уменьшение  числа потребителей. Так, к 2027 году убыль потребления, по прогнозным показателям, составит 8,9 %. </w:t>
            </w:r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8" w:name="_Toc426705694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8.1.1 Перспективные  показатели  спроса  на  ресурсы  системы электроснабжения.</w:t>
            </w:r>
            <w:bookmarkEnd w:id="18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 связи с отрицательной динамикой  численности населения  повышение потребления электроэнергии до 2027 года не планируется.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9" w:name="_Toc426705695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8.1. 2 Обоснование целевых показателей комплексного развития коммунальной инфраструктуры.</w:t>
            </w:r>
            <w:bookmarkEnd w:id="19"/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0" w:name="_Toc426705696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Водоснабжение и водоотведение.</w:t>
            </w:r>
            <w:bookmarkEnd w:id="20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Анализ  существующего  текущего  состояния  коммунальной инфраструктуры  позволяет  разработать  целевые  показатели  развития  системы водоснабжения 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в перспективе до  2027  года. В качестве целевых показателей развития системы водоснабжения рассмотрены следующие критерии: 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К количественным показателям развития системы водоснабжения относятся: 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1) Критерии доступности услуг водоснабжения для населения.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 физической  доступности  для  населения  товаров  и  услуг  организаций коммунального  комплекса  определяет  обеспечение  предоставления  требуемого объема  товаров  и  услуг  организаций  коммунального  комплекса  и  возможность обслуживания  новых  потребителей  в  соответствии  с  производственными программами организаций коммунального комплекса, утвержденными в порядке, установленном законодательством Российской Федерации.  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2) Критерии эффективности производства, передачи и потребления ресурса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Таблица  10.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8"/>
              <w:gridCol w:w="3191"/>
            </w:tblGrid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Барсуковское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Протяженность сетей  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17900,0 м.</w:t>
                  </w:r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Глубина заложение трубопровода  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2,5 м.</w:t>
                  </w:r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Степень износа  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89,8 %</w:t>
                  </w:r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 труб    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ПЭ, чугунные</w:t>
                  </w:r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Диаметр труб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50 до250 мм</w:t>
                  </w:r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Артезианские скважины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proofErr w:type="spellStart"/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Водозаборы (поверхностные)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шт.</w:t>
                  </w:r>
                </w:p>
              </w:tc>
            </w:tr>
            <w:tr w:rsidR="00B649C3" w:rsidRPr="00B649C3" w:rsidTr="00B649C3">
              <w:trPr>
                <w:jc w:val="center"/>
              </w:trPr>
              <w:tc>
                <w:tcPr>
                  <w:tcW w:w="6058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 восстановительная стоимость объектов и сетей. 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 тыс. руб.</w:t>
                  </w:r>
                </w:p>
              </w:tc>
            </w:tr>
          </w:tbl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4)  Критерии  надежности  поставки  и  качества  поставляемого  ресурса.                                    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Характеристикой   водопроводных  сетей 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служит  показатель степени износа и составляет 89,8%.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Для  достижения  целевых  показателей  существует  необходимость проведения  ремонтных  работ  на  существующих  сетях  и  объектах  системы водоснабжения,  находящихся  в  изношенном  состоянии.  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1" w:name="_Toc426705698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8.1.3 Характеристика состояния и проблем систем коммунальной инфраструктуры.</w:t>
            </w:r>
            <w:bookmarkEnd w:id="21"/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22" w:name="_Toc426705699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Водоснабжение</w:t>
            </w:r>
            <w:r w:rsidRPr="00B649C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bookmarkEnd w:id="22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 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Барсуковском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осуществляется по смешанной схеме. Часть потребителей (62 %) обеспечена централизованным водоснабжением, оставшаяся часть потребителей используют индивидуальные источники воды (скважины, колодцы). Оператором по водоснабжению является МУП  «Источник».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области водоснабжения: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1. Изношенность водопровода.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3" w:name="_Toc426705700"/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8.3.2 Водоотведение</w:t>
            </w:r>
            <w:bookmarkEnd w:id="23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Барсуковскм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сельском поселении централизованная система канализации отсутствует.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пользуется надворными туалетами с выгребными ямами, с последующим выбросом стоков на рельеф.  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области водоотведения: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централизованной системы 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Барсуковском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поселении;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2. Отсутствие канализационных очистных сооружений.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4" w:name="_Toc426705701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8.3.3 Сбор и транспортировка твердых бытовых отходов</w:t>
            </w:r>
            <w:bookmarkEnd w:id="24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Утилизация бытовых отходов в населенных пунктах поселения не орган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зована, во  всех населенных пунктах  поселения отмечаются стихийные несанкционированные свалки. 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Проблемы в области сбора и транспортировки отходов: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1. Наличие несанкционированных свалок на территории поселения.</w:t>
            </w:r>
          </w:p>
          <w:p w:rsidR="00B649C3" w:rsidRPr="00B649C3" w:rsidRDefault="00B649C3" w:rsidP="00B649C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5" w:name="_Toc426705702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8.3.4 Электроснабжение.</w:t>
            </w:r>
            <w:bookmarkEnd w:id="25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На сегодняшний день систему мощности электростанций поселения мо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но считать достаточной для обеспечения электроэнергией жилищного и хозя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сектора.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Проблемы в области электроснабжения:</w:t>
            </w:r>
          </w:p>
          <w:p w:rsidR="00B649C3" w:rsidRPr="00B649C3" w:rsidRDefault="00B649C3" w:rsidP="00B649C3">
            <w:pPr>
              <w:numPr>
                <w:ilvl w:val="0"/>
                <w:numId w:val="9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Высокий износ сетей и оборудования.</w:t>
            </w:r>
          </w:p>
          <w:p w:rsidR="00B649C3" w:rsidRPr="00B649C3" w:rsidRDefault="00B649C3" w:rsidP="00B649C3">
            <w:pPr>
              <w:pStyle w:val="3"/>
              <w:ind w:firstLine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8.3.5 Теплоснабжение</w:t>
            </w:r>
            <w:r w:rsidRPr="00B649C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B649C3" w:rsidRPr="00B649C3" w:rsidRDefault="00B649C3" w:rsidP="00B649C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 пос.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Турковского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торфопредприятия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 теплоснабжение. От  котельной подача тепла подаётся во все жилые дома и школу.  Оператором по теплоснабжению является МУП  «Источник». </w:t>
            </w:r>
          </w:p>
          <w:p w:rsidR="00B649C3" w:rsidRPr="00B649C3" w:rsidRDefault="00B649C3" w:rsidP="00B649C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области теплоснабжения:</w:t>
            </w:r>
          </w:p>
          <w:p w:rsidR="00B649C3" w:rsidRPr="00B649C3" w:rsidRDefault="00B649C3" w:rsidP="00B649C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Изношенность теплотрассы.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26" w:name="_Toc426705704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8.4 Оценка реализации мероприятий в области </w:t>
            </w:r>
            <w:proofErr w:type="spellStart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энерго</w:t>
            </w:r>
            <w:proofErr w:type="spellEnd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  <w:r w:rsidRPr="00B649C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bookmarkEnd w:id="26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мероприятий, предусмотренных Программой, ведет к повышению эффективности работы системы.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задачами Программы являются: </w:t>
            </w:r>
          </w:p>
          <w:p w:rsidR="00B649C3" w:rsidRPr="00B649C3" w:rsidRDefault="00B649C3" w:rsidP="00B649C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учёта потребляемых энергетических ресурсов муниципальными учреждениями; </w:t>
            </w:r>
          </w:p>
          <w:p w:rsidR="00B649C3" w:rsidRPr="00B649C3" w:rsidRDefault="00B649C3" w:rsidP="00B649C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муниципальных зданиях.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7" w:name="_Toc426705705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8.5 Обоснование целевых показателей развития соответствующей системы коммунальной инфраструктуры.</w:t>
            </w:r>
            <w:bookmarkEnd w:id="27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К ним относятся: </w:t>
            </w:r>
          </w:p>
          <w:p w:rsidR="00B649C3" w:rsidRPr="00B649C3" w:rsidRDefault="00B649C3" w:rsidP="00B649C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показатели спроса на коммунальные ресурсы и перспективные нагрузки;</w:t>
            </w:r>
          </w:p>
          <w:p w:rsidR="00B649C3" w:rsidRPr="00B649C3" w:rsidRDefault="00B649C3" w:rsidP="00B649C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величины новых нагрузок; </w:t>
            </w:r>
          </w:p>
          <w:p w:rsidR="00B649C3" w:rsidRPr="00B649C3" w:rsidRDefault="00B649C3" w:rsidP="00B649C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качества поставляемого ресурса; </w:t>
            </w:r>
          </w:p>
          <w:p w:rsidR="00B649C3" w:rsidRPr="00B649C3" w:rsidRDefault="00B649C3" w:rsidP="00B649C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степени охвата потребителей приборами учета; </w:t>
            </w:r>
          </w:p>
          <w:p w:rsidR="00B649C3" w:rsidRPr="00B649C3" w:rsidRDefault="00B649C3" w:rsidP="00B649C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надежности поставки ресурсов; </w:t>
            </w:r>
          </w:p>
          <w:p w:rsidR="00B649C3" w:rsidRPr="00B649C3" w:rsidRDefault="00B649C3" w:rsidP="00B649C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эффективности производства и транспортировки ресурсов; </w:t>
            </w:r>
          </w:p>
          <w:p w:rsidR="00B649C3" w:rsidRPr="00B649C3" w:rsidRDefault="00B649C3" w:rsidP="00B649C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эффективности потребления коммунальных ресурсов.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требований к конечному состоянию коммунальной инфраструктуры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№48.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устанавливаются по каждому виду коммунальных услуг и периодически корректируются.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Охват потребителей услугами используется для оценки качества работы систем жизнеобеспечения.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Уровень использования производственных мощностей, обеспеченность приборами учета, характеризуют сбалансированность систем.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Результатами реализации мероприятий по развитию систем водоснабжения муниципального образования являются:</w:t>
            </w:r>
          </w:p>
          <w:p w:rsidR="00B649C3" w:rsidRPr="00B649C3" w:rsidRDefault="00B649C3" w:rsidP="00B649C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подачи качественной воды от источника до потребителя;</w:t>
            </w:r>
          </w:p>
          <w:p w:rsidR="00B649C3" w:rsidRPr="00B649C3" w:rsidRDefault="00B649C3" w:rsidP="00B649C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коммунального обслуживания населения по системе водоснабжения; </w:t>
            </w:r>
          </w:p>
          <w:p w:rsidR="00B649C3" w:rsidRPr="00B649C3" w:rsidRDefault="00B649C3" w:rsidP="00B649C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энергосбережения; </w:t>
            </w:r>
          </w:p>
          <w:p w:rsidR="00B649C3" w:rsidRPr="00B649C3" w:rsidRDefault="00B649C3" w:rsidP="00B649C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 2026 году уровня потерь и неучтенных расходов воды; </w:t>
            </w:r>
          </w:p>
          <w:p w:rsidR="00B649C3" w:rsidRPr="00B649C3" w:rsidRDefault="00B649C3" w:rsidP="00B649C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подключения строящихся объектов к системе водоснабжения при гарантированном объеме заявленной мощности. 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Результатами реализации мероприятий по развитию систем водоотведения являются:</w:t>
            </w:r>
          </w:p>
          <w:p w:rsidR="00B649C3" w:rsidRPr="00B649C3" w:rsidRDefault="00B649C3" w:rsidP="00B649C3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жилищно-коммунального обслуживания населения по системе водоотведения; </w:t>
            </w:r>
          </w:p>
          <w:p w:rsidR="00B649C3" w:rsidRPr="00B649C3" w:rsidRDefault="00B649C3" w:rsidP="00B649C3">
            <w:pPr>
              <w:numPr>
                <w:ilvl w:val="0"/>
                <w:numId w:val="13"/>
              </w:numPr>
              <w:ind w:lef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энергосбережения.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Результатами реализации мероприятий по развитию систем электроснабжения являются:</w:t>
            </w:r>
          </w:p>
          <w:p w:rsidR="00B649C3" w:rsidRPr="00B649C3" w:rsidRDefault="00B649C3" w:rsidP="00B649C3">
            <w:pPr>
              <w:numPr>
                <w:ilvl w:val="0"/>
                <w:numId w:val="14"/>
              </w:numPr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обеспечение бесперебойной работы объектов электроснабжения;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Количественные значения целевых показателей определены с учетом выполнения всех мероприятий Программы в запланированные сроки. 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8" w:name="_Toc426705706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8.6 Перечень инвестиционных проектов в отношении систем коммунальной инфраструктуры</w:t>
            </w:r>
            <w:bookmarkEnd w:id="28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области водоснабжения и водоотведения.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инвестиционных мероприятий по водоснабжению и водоотведению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на общую сумму 4039 тыс. руб.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Реализация представленных проектов и мероприятий в сфере водоснабжения и водоотведения позволит:</w:t>
            </w:r>
          </w:p>
          <w:p w:rsidR="00B649C3" w:rsidRPr="00B649C3" w:rsidRDefault="00B649C3" w:rsidP="00B649C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 снизить изношенность сетей; </w:t>
            </w:r>
          </w:p>
          <w:p w:rsidR="00B649C3" w:rsidRPr="00B649C3" w:rsidRDefault="00B649C3" w:rsidP="00B649C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надежность и бесперебойность поставляемого ресурса; </w:t>
            </w:r>
          </w:p>
          <w:p w:rsidR="00B649C3" w:rsidRPr="00B649C3" w:rsidRDefault="00B649C3" w:rsidP="00B649C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кардинально снизить сверхнормативные потери в сетях.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 рамках развития инфраструктуры водоснабжения необходимы следующие мероприятия: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2018 г. – Установка частотных преобразователей на водозаборах – 1 289 тыс. руб.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2019-2023 гг. - Реконструкция и капитальный ремонт существующих водопроводных сетей – 2600 тыс. руб.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области электроснабжения.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 рамках развития инфраструктуры электроснабжения  необходимы следующие мероприятия: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2018 г. - Модернизация и дальнейшее расширение сети уличного освещения – 150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9" w:name="_Toc426705707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8.7.  Предложения по организации реализации инвестиционных проектов</w:t>
            </w:r>
            <w:bookmarkEnd w:id="29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Существуют различные варианты организации проектов (групп проектов), вошедших в общую программу проектов.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Прежде всего, рекомендуется рассматривать следующие варианты организации проектов: </w:t>
            </w:r>
          </w:p>
          <w:p w:rsidR="00B649C3" w:rsidRPr="00B649C3" w:rsidRDefault="00B649C3" w:rsidP="00B649C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проекты, реализуемые действующими на территории МО организациями; </w:t>
            </w:r>
          </w:p>
          <w:p w:rsidR="00B649C3" w:rsidRPr="00B649C3" w:rsidRDefault="00B649C3" w:rsidP="00B649C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проекты, выставляемые на конкурс для привлечения сторонних инвесторов (в том числе по договору концессии); </w:t>
            </w:r>
          </w:p>
          <w:p w:rsidR="00B649C3" w:rsidRPr="00B649C3" w:rsidRDefault="00B649C3" w:rsidP="00B649C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проекты, для реализации которых создаются организации с участием МО; </w:t>
            </w:r>
          </w:p>
          <w:p w:rsidR="00B649C3" w:rsidRPr="00B649C3" w:rsidRDefault="00B649C3" w:rsidP="00B649C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проекты, для реализации которых создаются организации с участием действующих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Рекомендуется производить выполнение программы по годам с 2018 по 2027, по мере возможности и изыскания финансовых средств.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0" w:name="_Toc426705708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8.8. 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  <w:bookmarkEnd w:id="30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 Данная оценка приведена в разделе 8.9.</w:t>
            </w:r>
          </w:p>
          <w:p w:rsidR="00B649C3" w:rsidRPr="00B649C3" w:rsidRDefault="00B649C3" w:rsidP="00B649C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1" w:name="_Toc426705709"/>
            <w:r w:rsidRPr="00B649C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8.9 Результаты оценки совокупного платежа граждан за коммунальные услуги критериям доступности</w:t>
            </w:r>
            <w:bookmarkEnd w:id="31"/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В таблице 13 приведен анализ тарифов на коммунальные услуги в </w:t>
            </w: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Барсуковском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с учетом прогнозируемых Министерством экономического развития Российской Федерации индексов-дефляторов цен. 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Действующие и прогнозируемые тарифы на коммунальные услуги в </w:t>
            </w:r>
            <w:proofErr w:type="spellStart"/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Барсуковском</w:t>
            </w:r>
            <w:proofErr w:type="spellEnd"/>
            <w:r w:rsidRPr="00B6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</w:t>
            </w: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Таблица 13.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134"/>
              <w:gridCol w:w="1134"/>
              <w:gridCol w:w="1134"/>
              <w:gridCol w:w="1134"/>
              <w:gridCol w:w="1134"/>
              <w:gridCol w:w="1134"/>
              <w:gridCol w:w="850"/>
              <w:gridCol w:w="850"/>
            </w:tblGrid>
            <w:tr w:rsidR="00B649C3" w:rsidRPr="00B649C3" w:rsidTr="009C3634">
              <w:tc>
                <w:tcPr>
                  <w:tcW w:w="2093" w:type="dxa"/>
                  <w:vMerge w:val="restart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коммунальной услуги</w:t>
                  </w:r>
                </w:p>
              </w:tc>
              <w:tc>
                <w:tcPr>
                  <w:tcW w:w="8504" w:type="dxa"/>
                  <w:gridSpan w:val="8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Тарифы на коммунальные услуги</w:t>
                  </w:r>
                </w:p>
              </w:tc>
            </w:tr>
            <w:tr w:rsidR="00B649C3" w:rsidRPr="00B649C3" w:rsidTr="009C3634">
              <w:tc>
                <w:tcPr>
                  <w:tcW w:w="2093" w:type="dxa"/>
                  <w:vMerge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01.01.2017 г.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01.07.2017 г.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01.01.2018 г.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01.07.2018 г.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01.01.2019 г.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01.07.2019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01.01.2020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01.07.2020 г.</w:t>
                  </w:r>
                </w:p>
              </w:tc>
            </w:tr>
            <w:tr w:rsidR="00B649C3" w:rsidRPr="00B649C3" w:rsidTr="009C3634">
              <w:trPr>
                <w:trHeight w:val="719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Водоснабжение,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</w:t>
                  </w: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39,76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40,66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40,66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42,56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42,56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43,54</w:t>
                  </w:r>
                </w:p>
              </w:tc>
            </w:tr>
            <w:tr w:rsidR="00B649C3" w:rsidRPr="00B649C3" w:rsidTr="009C3634">
              <w:tc>
                <w:tcPr>
                  <w:tcW w:w="20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Газоснабжение,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/кВт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649C3" w:rsidRPr="00B649C3" w:rsidTr="009C3634">
              <w:tc>
                <w:tcPr>
                  <w:tcW w:w="20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Электроснабжение,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2,69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2,69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2,78</w:t>
                  </w:r>
                </w:p>
              </w:tc>
            </w:tr>
            <w:tr w:rsidR="00B649C3" w:rsidRPr="00B649C3" w:rsidTr="009C3634">
              <w:tc>
                <w:tcPr>
                  <w:tcW w:w="2093" w:type="dxa"/>
                  <w:shd w:val="clear" w:color="auto" w:fill="auto"/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Утилизация ТБО,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</w:t>
                  </w: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30.12.2004 № 210-ФЗ «Об основах регулирования тарифов организаций коммунального комплекса» при установлении тарифов (цен) на товары и услуги коммунального комплекса следует </w:t>
            </w:r>
            <w:r w:rsidRPr="00B6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доступность для потребителей данных товаров и услуг. Плата за коммунальные услуги включает в себя плату за, водоснабжение, электроснабжение, утилизация ТБО.</w:t>
            </w:r>
          </w:p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9C3634">
            <w:pPr>
              <w:pStyle w:val="af7"/>
              <w:jc w:val="right"/>
              <w:outlineLvl w:val="0"/>
              <w:rPr>
                <w:rFonts w:cs="Times New Roman"/>
                <w:spacing w:val="5"/>
                <w:sz w:val="20"/>
                <w:szCs w:val="20"/>
                <w:lang w:val="ru-RU"/>
              </w:rPr>
            </w:pPr>
            <w:bookmarkStart w:id="32" w:name="_Toc426705711"/>
            <w:r w:rsidRPr="00B649C3">
              <w:rPr>
                <w:rFonts w:cs="Times New Roman"/>
                <w:spacing w:val="5"/>
                <w:sz w:val="20"/>
                <w:szCs w:val="20"/>
                <w:lang w:val="ru-RU"/>
              </w:rPr>
              <w:t>Приложение 1</w:t>
            </w:r>
            <w:bookmarkEnd w:id="32"/>
          </w:p>
          <w:p w:rsidR="00B649C3" w:rsidRPr="00B649C3" w:rsidRDefault="00B649C3" w:rsidP="009C3634">
            <w:pPr>
              <w:ind w:left="72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49C3">
              <w:rPr>
                <w:rFonts w:ascii="Times New Roman" w:hAnsi="Times New Roman" w:cs="Times New Roman"/>
                <w:bCs/>
                <w:smallCaps/>
                <w:spacing w:val="5"/>
                <w:sz w:val="20"/>
                <w:szCs w:val="20"/>
                <w:lang w:eastAsia="ar-SA"/>
              </w:rPr>
              <w:t xml:space="preserve"> </w:t>
            </w:r>
            <w:r w:rsidRPr="00B649C3">
              <w:rPr>
                <w:rFonts w:ascii="Times New Roman" w:hAnsi="Times New Roman" w:cs="Times New Roman"/>
                <w:spacing w:val="5"/>
                <w:sz w:val="20"/>
                <w:szCs w:val="20"/>
                <w:lang w:eastAsia="ar-SA"/>
              </w:rPr>
              <w:t xml:space="preserve">к муниципальной программе </w:t>
            </w:r>
          </w:p>
          <w:p w:rsidR="00B649C3" w:rsidRPr="00B649C3" w:rsidRDefault="00B649C3" w:rsidP="009C3634">
            <w:pPr>
              <w:ind w:hanging="142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комплексного развития систем</w:t>
            </w:r>
          </w:p>
          <w:p w:rsidR="00B649C3" w:rsidRPr="00B649C3" w:rsidRDefault="00B649C3" w:rsidP="009C3634">
            <w:pPr>
              <w:ind w:left="72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коммунальной инфраструктуры  </w:t>
            </w:r>
          </w:p>
          <w:p w:rsidR="00B649C3" w:rsidRPr="00B649C3" w:rsidRDefault="00B649C3" w:rsidP="009C3634">
            <w:pPr>
              <w:ind w:left="72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649C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B649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</w:p>
          <w:p w:rsidR="00B649C3" w:rsidRPr="00B649C3" w:rsidRDefault="00B649C3" w:rsidP="009C3634">
            <w:pPr>
              <w:ind w:left="720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период</w:t>
            </w:r>
            <w:r w:rsidRPr="00B649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2018-2027 годы</w:t>
            </w:r>
          </w:p>
          <w:p w:rsidR="00B649C3" w:rsidRPr="00B649C3" w:rsidRDefault="00B649C3" w:rsidP="00B649C3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B649C3" w:rsidRPr="00B649C3" w:rsidRDefault="00B649C3" w:rsidP="00B649C3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49C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Сводный перечень программных мероприятий</w:t>
            </w:r>
          </w:p>
          <w:tbl>
            <w:tblPr>
              <w:tblW w:w="95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402"/>
              <w:gridCol w:w="1531"/>
              <w:gridCol w:w="1430"/>
              <w:gridCol w:w="1320"/>
              <w:gridCol w:w="1320"/>
            </w:tblGrid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Технические мероприятия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 капитальных вложений, тыс. руб.</w:t>
                  </w:r>
                </w:p>
              </w:tc>
              <w:tc>
                <w:tcPr>
                  <w:tcW w:w="4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Капитальные вложения, тыс. руб.</w:t>
                  </w: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727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2019-2023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2024-2027</w:t>
                  </w: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595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частотных преобразователей на водозаборах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1289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Реконструкция и капитальный ремонт существующих водопроводных сетей.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1024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Модернизация и дальнейшее расширение сети уличного освещения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1024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котла угольной котельной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</w:t>
                  </w:r>
                  <w:proofErr w:type="gram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1024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капитального ремонта наружных сетей водопровода пос.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49C3" w:rsidRPr="00B649C3" w:rsidTr="00B649C3">
              <w:tblPrEx>
                <w:tblCellMar>
                  <w:top w:w="0" w:type="dxa"/>
                  <w:bottom w:w="0" w:type="dxa"/>
                </w:tblCellMar>
              </w:tblPrEx>
              <w:trPr>
                <w:trHeight w:val="1024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ПСД и ИРД, согласование ПСД и ССР в ГГЭ, для реконструкции водозаборного узла со строительством модульной станции водоподготовки в  пос.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Турковского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торфопредприятия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Смоленской области.</w:t>
                  </w:r>
                </w:p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9C3" w:rsidRPr="00B649C3" w:rsidRDefault="00B649C3" w:rsidP="00B649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649C3" w:rsidRPr="00B649C3" w:rsidRDefault="00B649C3" w:rsidP="00B649C3">
            <w:pPr>
              <w:ind w:firstLine="698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</w:tcPr>
          <w:p w:rsidR="00B649C3" w:rsidRPr="00B649C3" w:rsidRDefault="00B649C3" w:rsidP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B649C3" w:rsidRDefault="00B649C3" w:rsidP="00B649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49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219A0" w:rsidRPr="00F219A0" w:rsidRDefault="00F219A0" w:rsidP="00F219A0">
      <w:pPr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ПРОЕКТ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F219A0" w:rsidRPr="00F219A0" w:rsidRDefault="00F219A0" w:rsidP="001B0F84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F219A0" w:rsidRPr="00F219A0" w:rsidRDefault="00F219A0" w:rsidP="001B0F84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42B00" w:rsidRPr="00C42B00" w:rsidRDefault="00C42B00" w:rsidP="001B0F84">
      <w:pPr>
        <w:widowControl w:val="0"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42B00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C42B00" w:rsidRPr="00C42B00" w:rsidRDefault="00C42B00" w:rsidP="00C42B00">
      <w:pPr>
        <w:widowControl w:val="0"/>
        <w:autoSpaceDE w:val="0"/>
        <w:spacing w:line="273" w:lineRule="atLeast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42B00" w:rsidRPr="00C42B00" w:rsidRDefault="00C42B00" w:rsidP="00C42B00">
      <w:pPr>
        <w:pStyle w:val="ConsPlusTitle"/>
        <w:widowControl/>
        <w:jc w:val="both"/>
        <w:rPr>
          <w:b w:val="0"/>
          <w:sz w:val="20"/>
          <w:szCs w:val="20"/>
        </w:rPr>
      </w:pPr>
      <w:r w:rsidRPr="00C42B00">
        <w:rPr>
          <w:b w:val="0"/>
          <w:sz w:val="20"/>
          <w:szCs w:val="20"/>
        </w:rPr>
        <w:t>от« __ »_________2019 года     №__</w:t>
      </w:r>
    </w:p>
    <w:p w:rsidR="00C42B00" w:rsidRPr="00C42B00" w:rsidRDefault="00C42B00" w:rsidP="00C42B00">
      <w:pPr>
        <w:pStyle w:val="ConsPlusTitle"/>
        <w:widowControl/>
        <w:jc w:val="both"/>
        <w:rPr>
          <w:sz w:val="20"/>
          <w:szCs w:val="20"/>
        </w:rPr>
      </w:pPr>
    </w:p>
    <w:p w:rsidR="00C42B00" w:rsidRPr="00C42B00" w:rsidRDefault="00C42B00" w:rsidP="001B0F84">
      <w:pPr>
        <w:widowControl w:val="0"/>
        <w:tabs>
          <w:tab w:val="left" w:pos="5103"/>
        </w:tabs>
        <w:ind w:right="566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C42B00" w:rsidRPr="00C42B00" w:rsidRDefault="00C42B00" w:rsidP="001B0F84">
      <w:pPr>
        <w:widowControl w:val="0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1B0F84" w:rsidRPr="001B0F84" w:rsidRDefault="001B0F84" w:rsidP="001B0F84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В целях приведения Устава </w:t>
      </w:r>
      <w:proofErr w:type="spellStart"/>
      <w:r w:rsidRPr="001B0F8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 Совет депутатов </w:t>
      </w:r>
      <w:proofErr w:type="spellStart"/>
      <w:r w:rsidRPr="001B0F8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</w:t>
      </w:r>
    </w:p>
    <w:p w:rsidR="001B0F84" w:rsidRPr="001B0F84" w:rsidRDefault="001B0F84" w:rsidP="001B0F84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1B0F84" w:rsidRPr="001B0F84" w:rsidRDefault="001B0F84" w:rsidP="001B0F84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1B0F8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РЕШИЛ:</w:t>
      </w:r>
    </w:p>
    <w:p w:rsidR="001B0F84" w:rsidRPr="001B0F84" w:rsidRDefault="001B0F84" w:rsidP="001B0F84">
      <w:pPr>
        <w:widowControl w:val="0"/>
        <w:suppressAutoHyphens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1B0F84" w:rsidRPr="001B0F84" w:rsidRDefault="001B0F84" w:rsidP="001B0F84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proofErr w:type="gram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1.Внести в Устав </w:t>
      </w:r>
      <w:proofErr w:type="spellStart"/>
      <w:r w:rsidRPr="001B0F8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(</w:t>
      </w:r>
      <w:r w:rsidRPr="001B0F84"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Pr="001B0F84">
        <w:rPr>
          <w:rFonts w:ascii="Times New Roman" w:hAnsi="Times New Roman" w:cs="Times New Roman"/>
          <w:sz w:val="20"/>
          <w:szCs w:val="20"/>
        </w:rPr>
        <w:lastRenderedPageBreak/>
        <w:t xml:space="preserve">решений Совета депутатов  </w:t>
      </w:r>
      <w:proofErr w:type="spellStart"/>
      <w:r w:rsidRPr="001B0F8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B0F8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B0F8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B0F84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№23, от 18.07.2017г. №18, от18.01.2018г. №4, от 23.07.2018</w:t>
      </w:r>
      <w:proofErr w:type="gramEnd"/>
      <w:r w:rsidRPr="001B0F84">
        <w:rPr>
          <w:rFonts w:ascii="Times New Roman" w:hAnsi="Times New Roman" w:cs="Times New Roman"/>
          <w:sz w:val="20"/>
          <w:szCs w:val="20"/>
        </w:rPr>
        <w:t>г. №19, от 28.03.2019г. №9</w:t>
      </w:r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) следующие изменения:</w:t>
      </w:r>
    </w:p>
    <w:p w:rsidR="001B0F84" w:rsidRPr="001B0F84" w:rsidRDefault="001B0F84" w:rsidP="001B0F84">
      <w:pPr>
        <w:shd w:val="clear" w:color="auto" w:fill="FFFFFF"/>
        <w:spacing w:line="23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F84" w:rsidRPr="001B0F84" w:rsidRDefault="001B0F84" w:rsidP="001B0F8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0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1) часть 4 статьи 6 дополнить предложением следующего содержания:</w:t>
      </w:r>
    </w:p>
    <w:p w:rsidR="001B0F84" w:rsidRPr="001B0F84" w:rsidRDefault="001B0F84" w:rsidP="001B0F84">
      <w:pPr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0F84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1B0F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случае</w:t>
      </w:r>
      <w:proofErr w:type="gramStart"/>
      <w:r w:rsidRPr="001B0F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proofErr w:type="gramEnd"/>
      <w:r w:rsidRPr="001B0F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если изменение границ сельского поселения влечет изменение границ муниципальных, такое изменение границ осуществляется также с учетом мнения населения соответствующих муниципального района, выраженного Советом депутатов муниципального района.»;</w:t>
      </w:r>
    </w:p>
    <w:p w:rsidR="001B0F84" w:rsidRPr="001B0F84" w:rsidRDefault="001B0F84" w:rsidP="001B0F84">
      <w:pPr>
        <w:widowControl w:val="0"/>
        <w:suppressAutoHyphens/>
        <w:ind w:left="710"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1B0F84" w:rsidRPr="001B0F84" w:rsidRDefault="001B0F84" w:rsidP="001B0F84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  <w:r w:rsidRPr="001B0F8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2) часть 1 статьи 7</w:t>
      </w:r>
      <w:r w:rsidRPr="001B0F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0F8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  <w:t>дополнить пунктом 14 следующего содержания:</w:t>
      </w:r>
    </w:p>
    <w:p w:rsidR="001B0F84" w:rsidRPr="001B0F84" w:rsidRDefault="001B0F84" w:rsidP="001B0F84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proofErr w:type="gram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</w:t>
      </w:r>
      <w:proofErr w:type="gram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соответствие с установленными требованиями)</w:t>
      </w:r>
      <w:proofErr w:type="gram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.»</w:t>
      </w:r>
      <w:proofErr w:type="gramEnd"/>
    </w:p>
    <w:p w:rsidR="001B0F84" w:rsidRPr="001B0F84" w:rsidRDefault="001B0F84" w:rsidP="001B0F84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B0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3) в статье 26:</w:t>
      </w:r>
    </w:p>
    <w:p w:rsidR="001B0F84" w:rsidRPr="001B0F84" w:rsidRDefault="001B0F84" w:rsidP="001B0F8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0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а) часть 9 изложить в следующей редакции:</w:t>
      </w:r>
    </w:p>
    <w:p w:rsidR="001B0F84" w:rsidRPr="001B0F84" w:rsidRDefault="001B0F84" w:rsidP="001B0F84">
      <w:pPr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1B0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9. Депутат должен соблюдать ограничения, запреты, исполнять обязанности, которые установлены Федеральным закон</w:t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ом от 25 декабря </w:t>
      </w: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2008 года № 273-ФЗ «О противодействии коррупции» (далее – Федеральный закон «О противодействии коррупции») и другими федеральными законами. 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доходам»), Федеральным законом от 7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мая 2013 года  № 79-ФЗ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.»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;</w:t>
      </w:r>
    </w:p>
    <w:p w:rsidR="001B0F84" w:rsidRPr="001B0F84" w:rsidRDefault="001B0F84" w:rsidP="001B0F84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B0F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б) дополнить частями 10-14 следующего содержания: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bCs/>
          <w:color w:val="000000"/>
          <w:kern w:val="2"/>
          <w:sz w:val="20"/>
          <w:szCs w:val="20"/>
          <w:lang w:eastAsia="zh-CN"/>
        </w:rPr>
        <w:t>«</w:t>
      </w:r>
      <w:bookmarkStart w:id="33" w:name="p1904"/>
      <w:bookmarkEnd w:id="33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10.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11. Проверка достоверности и полноты сведений о доходах, расходах, об имуществе и 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по решению Губернатора Смоленской области в порядке, установленном областным законом.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12. 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самоуправления, уполномоченный принимать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соответствующее решение, или в суд.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bookmarkStart w:id="34" w:name="p1909"/>
      <w:bookmarkEnd w:id="34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13.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1) предупреждение;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4) запрет занимать должности в Совете депутатов до прекращения срока его полномочий;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14. Порядок принятия решения о применении к депутату мер ответственности, указанных в части 13 настоящей статьи, определяется решением Совета депутатов в соответствии с областным законом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.»;</w:t>
      </w:r>
      <w:proofErr w:type="gramEnd"/>
    </w:p>
    <w:p w:rsidR="001B0F84" w:rsidRPr="001B0F84" w:rsidRDefault="001B0F84" w:rsidP="001B0F84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0F84">
        <w:rPr>
          <w:rFonts w:ascii="Times New Roman" w:hAnsi="Times New Roman" w:cs="Times New Roman"/>
          <w:b/>
          <w:sz w:val="20"/>
          <w:szCs w:val="20"/>
        </w:rPr>
        <w:t>4) в статье 29: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F84">
        <w:rPr>
          <w:rFonts w:ascii="Times New Roman" w:hAnsi="Times New Roman" w:cs="Times New Roman"/>
          <w:b/>
          <w:sz w:val="20"/>
          <w:szCs w:val="20"/>
        </w:rPr>
        <w:lastRenderedPageBreak/>
        <w:t>а)  часть 9 изложить в следующей редакции: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hAnsi="Times New Roman" w:cs="Times New Roman"/>
          <w:sz w:val="20"/>
          <w:szCs w:val="20"/>
        </w:rPr>
        <w:t xml:space="preserve">«9. </w:t>
      </w: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                «О противодействии коррупции» и другими федеральными законами. 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B0F84">
          <w:rPr>
            <w:rStyle w:val="a3"/>
            <w:rFonts w:ascii="Times New Roman" w:eastAsia="Arial Unicode MS" w:hAnsi="Times New Roman" w:cs="Times New Roman"/>
            <w:color w:val="auto"/>
            <w:kern w:val="2"/>
            <w:sz w:val="20"/>
            <w:szCs w:val="20"/>
            <w:u w:val="none"/>
            <w:lang w:eastAsia="zh-CN"/>
          </w:rPr>
          <w:t>законом</w:t>
        </w:r>
      </w:hyperlink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«О противодействии коррупции», Федеральным </w:t>
      </w:r>
      <w:hyperlink r:id="rId10" w:history="1">
        <w:r w:rsidRPr="001B0F84">
          <w:rPr>
            <w:rStyle w:val="a3"/>
            <w:rFonts w:ascii="Times New Roman" w:eastAsia="Arial Unicode MS" w:hAnsi="Times New Roman" w:cs="Times New Roman"/>
            <w:color w:val="auto"/>
            <w:kern w:val="2"/>
            <w:sz w:val="20"/>
            <w:szCs w:val="20"/>
            <w:u w:val="none"/>
            <w:lang w:eastAsia="zh-CN"/>
          </w:rPr>
          <w:t>законом</w:t>
        </w:r>
      </w:hyperlink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B0F84">
          <w:rPr>
            <w:rStyle w:val="a3"/>
            <w:rFonts w:ascii="Times New Roman" w:eastAsia="Arial Unicode MS" w:hAnsi="Times New Roman" w:cs="Times New Roman"/>
            <w:color w:val="auto"/>
            <w:kern w:val="2"/>
            <w:sz w:val="20"/>
            <w:szCs w:val="20"/>
            <w:u w:val="none"/>
            <w:lang w:eastAsia="zh-CN"/>
          </w:rPr>
          <w:t>законом</w:t>
        </w:r>
      </w:hyperlink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.»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;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0F84">
        <w:rPr>
          <w:rFonts w:ascii="Times New Roman" w:hAnsi="Times New Roman" w:cs="Times New Roman"/>
          <w:b/>
          <w:sz w:val="20"/>
          <w:szCs w:val="20"/>
        </w:rPr>
        <w:t>б)</w:t>
      </w:r>
      <w:r w:rsidRPr="001B0F84">
        <w:rPr>
          <w:rFonts w:ascii="Times New Roman" w:hAnsi="Times New Roman" w:cs="Times New Roman"/>
          <w:sz w:val="20"/>
          <w:szCs w:val="20"/>
        </w:rPr>
        <w:t xml:space="preserve"> </w:t>
      </w:r>
      <w:r w:rsidRPr="001B0F84">
        <w:rPr>
          <w:rFonts w:ascii="Times New Roman" w:hAnsi="Times New Roman" w:cs="Times New Roman"/>
          <w:b/>
          <w:sz w:val="20"/>
          <w:szCs w:val="20"/>
        </w:rPr>
        <w:t>дополнить частью 9.1 следующего содержания: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«9.1.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соответствии с </w:t>
      </w:r>
      <w:hyperlink r:id="rId12" w:history="1">
        <w:r w:rsidRPr="001B0F84">
          <w:rPr>
            <w:rStyle w:val="a3"/>
            <w:rFonts w:ascii="Times New Roman" w:eastAsia="Arial Unicode MS" w:hAnsi="Times New Roman" w:cs="Times New Roman"/>
            <w:color w:val="auto"/>
            <w:kern w:val="2"/>
            <w:sz w:val="20"/>
            <w:szCs w:val="20"/>
            <w:u w:val="none"/>
            <w:lang w:eastAsia="zh-CN"/>
          </w:rPr>
          <w:t>законодательством</w:t>
        </w:r>
      </w:hyperlink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При выявлении в результате проверки, проведенной в соответствии        с абзацем 2 настоящей части,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1B0F84">
          <w:rPr>
            <w:rStyle w:val="a3"/>
            <w:rFonts w:ascii="Times New Roman" w:eastAsia="Arial Unicode MS" w:hAnsi="Times New Roman" w:cs="Times New Roman"/>
            <w:color w:val="auto"/>
            <w:kern w:val="2"/>
            <w:sz w:val="20"/>
            <w:szCs w:val="20"/>
            <w:u w:val="none"/>
            <w:lang w:eastAsia="zh-CN"/>
          </w:rPr>
          <w:t>законом</w:t>
        </w:r>
      </w:hyperlink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«О противодействии коррупции», Федеральным </w:t>
      </w:r>
      <w:hyperlink r:id="rId14" w:history="1">
        <w:r w:rsidRPr="001B0F84">
          <w:rPr>
            <w:rStyle w:val="a3"/>
            <w:rFonts w:ascii="Times New Roman" w:eastAsia="Arial Unicode MS" w:hAnsi="Times New Roman" w:cs="Times New Roman"/>
            <w:color w:val="auto"/>
            <w:kern w:val="2"/>
            <w:sz w:val="20"/>
            <w:szCs w:val="20"/>
            <w:u w:val="none"/>
            <w:lang w:eastAsia="zh-CN"/>
          </w:rPr>
          <w:t>законом</w:t>
        </w:r>
      </w:hyperlink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1B0F84">
          <w:rPr>
            <w:rStyle w:val="a3"/>
            <w:rFonts w:ascii="Times New Roman" w:eastAsia="Arial Unicode MS" w:hAnsi="Times New Roman" w:cs="Times New Roman"/>
            <w:color w:val="auto"/>
            <w:kern w:val="2"/>
            <w:sz w:val="20"/>
            <w:szCs w:val="20"/>
            <w:u w:val="none"/>
            <w:lang w:eastAsia="zh-CN"/>
          </w:rPr>
          <w:t>законом</w:t>
        </w:r>
      </w:hyperlink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1) предупреждение;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3) запрет занимать должности в Совете депутатов до прекращения срока его полномочий;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4) запрет исполнять полномочия на постоянной основе до прекращения срока его полномочий.</w:t>
      </w:r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соответствие с областным законом</w:t>
      </w:r>
      <w:proofErr w:type="gramStart"/>
      <w:r w:rsidRPr="001B0F84"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  <w:t>.»;</w:t>
      </w:r>
      <w:proofErr w:type="gramEnd"/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0F84">
        <w:rPr>
          <w:rFonts w:ascii="Times New Roman" w:hAnsi="Times New Roman" w:cs="Times New Roman"/>
          <w:b/>
          <w:sz w:val="20"/>
          <w:szCs w:val="20"/>
        </w:rPr>
        <w:t>5) часть 8 статьи 32 дополнить пунктом 60 следующего содержания:</w:t>
      </w:r>
    </w:p>
    <w:p w:rsidR="001B0F84" w:rsidRPr="001B0F84" w:rsidRDefault="001B0F84" w:rsidP="001B0F84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0F84">
        <w:rPr>
          <w:rFonts w:ascii="Times New Roman" w:hAnsi="Times New Roman" w:cs="Times New Roman"/>
          <w:sz w:val="20"/>
          <w:szCs w:val="20"/>
        </w:rPr>
        <w:t>«60)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1B0F84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1B0F84" w:rsidRPr="001B0F84" w:rsidRDefault="001B0F84" w:rsidP="001B0F8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zh-CN"/>
        </w:rPr>
      </w:pPr>
    </w:p>
    <w:p w:rsidR="001B0F84" w:rsidRPr="001B0F84" w:rsidRDefault="001B0F84" w:rsidP="001B0F84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 w:bidi="hi-IN"/>
        </w:rPr>
      </w:pPr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  2. </w:t>
      </w:r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Настоящее решение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«Наш вестник» </w:t>
      </w:r>
      <w:proofErr w:type="spellStart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1B0F84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1B0F84" w:rsidRPr="001B0F84" w:rsidRDefault="001B0F84" w:rsidP="001B0F84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1B0F84" w:rsidRPr="001B0F84" w:rsidRDefault="001B0F84" w:rsidP="001B0F84">
      <w:pPr>
        <w:widowControl w:val="0"/>
        <w:autoSpaceDE w:val="0"/>
        <w:spacing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0F84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1B0F84" w:rsidRPr="001B0F84" w:rsidRDefault="001B0F84" w:rsidP="001B0F84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1B0F84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1B0F84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1B0F84" w:rsidRPr="001B0F84" w:rsidRDefault="001B0F84" w:rsidP="001B0F84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1B0F84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1B0F84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1B0F84" w:rsidRDefault="001B0F84" w:rsidP="001B0F84">
      <w:pPr>
        <w:rPr>
          <w:sz w:val="24"/>
          <w:szCs w:val="24"/>
          <w:lang w:eastAsia="ru-RU"/>
        </w:rPr>
      </w:pPr>
      <w:r w:rsidRPr="001B0F84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</w:t>
      </w:r>
      <w:r w:rsidRPr="001B0F84">
        <w:rPr>
          <w:rFonts w:ascii="Times New Roman" w:hAnsi="Times New Roman" w:cs="Times New Roman"/>
          <w:b/>
          <w:sz w:val="20"/>
          <w:szCs w:val="20"/>
          <w:lang w:eastAsia="ar-SA"/>
        </w:rPr>
        <w:t>Т.В. Попкова</w:t>
      </w:r>
    </w:p>
    <w:p w:rsidR="00C42B00" w:rsidRDefault="00C42B00" w:rsidP="00C42B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B00" w:rsidRPr="00C42B00" w:rsidRDefault="00C42B00" w:rsidP="00485B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C42B00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C42B00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 СМОЛЕНСКОЙ  ОБЛАСТИ</w:t>
      </w:r>
    </w:p>
    <w:p w:rsidR="00C42B00" w:rsidRPr="00C42B00" w:rsidRDefault="00C42B00" w:rsidP="00485B81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485B81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42B0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42B00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42B00" w:rsidRPr="00C42B00" w:rsidRDefault="00C42B00" w:rsidP="00C42B00">
      <w:pPr>
        <w:pStyle w:val="ConsPlusTitle"/>
        <w:widowControl/>
        <w:jc w:val="both"/>
        <w:rPr>
          <w:b w:val="0"/>
          <w:sz w:val="20"/>
          <w:szCs w:val="20"/>
        </w:rPr>
      </w:pPr>
      <w:r w:rsidRPr="00C42B00">
        <w:rPr>
          <w:b w:val="0"/>
          <w:sz w:val="20"/>
          <w:szCs w:val="20"/>
        </w:rPr>
        <w:t xml:space="preserve">от  25 </w:t>
      </w:r>
      <w:r w:rsidR="001B0F84">
        <w:rPr>
          <w:b w:val="0"/>
          <w:sz w:val="20"/>
          <w:szCs w:val="20"/>
        </w:rPr>
        <w:t>декабря</w:t>
      </w:r>
      <w:r w:rsidRPr="00C42B00">
        <w:rPr>
          <w:b w:val="0"/>
          <w:sz w:val="20"/>
          <w:szCs w:val="20"/>
        </w:rPr>
        <w:t xml:space="preserve">  2019 года                  № </w:t>
      </w:r>
      <w:r w:rsidR="001B0F84">
        <w:rPr>
          <w:b w:val="0"/>
          <w:sz w:val="20"/>
          <w:szCs w:val="20"/>
        </w:rPr>
        <w:t>26</w:t>
      </w:r>
      <w:r w:rsidRPr="00C42B00">
        <w:rPr>
          <w:b w:val="0"/>
          <w:sz w:val="20"/>
          <w:szCs w:val="20"/>
        </w:rPr>
        <w:t xml:space="preserve">                                                                       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О  назначении публичных  слушаний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C42B00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lastRenderedPageBreak/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C42B0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C42B00">
        <w:rPr>
          <w:rFonts w:ascii="Times New Roman" w:hAnsi="Times New Roman" w:cs="Times New Roman"/>
          <w:sz w:val="20"/>
          <w:szCs w:val="20"/>
        </w:rPr>
        <w:t>»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485B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, в целях приведения Устава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42B00" w:rsidRPr="00C42B00" w:rsidRDefault="00C42B00" w:rsidP="00485B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485B8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gramStart"/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C42B00" w:rsidRPr="00C42B00" w:rsidRDefault="00C42B00" w:rsidP="00485B8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2B00" w:rsidRPr="00C42B00" w:rsidRDefault="00C42B00" w:rsidP="00485B81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</w:t>
      </w:r>
      <w:proofErr w:type="gram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Провести публичные слушания 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  </w:t>
      </w:r>
      <w:r w:rsidR="001B0F84">
        <w:rPr>
          <w:rFonts w:ascii="Times New Roman" w:hAnsi="Times New Roman" w:cs="Times New Roman"/>
          <w:bCs/>
          <w:color w:val="000000"/>
          <w:sz w:val="20"/>
          <w:szCs w:val="20"/>
        </w:rPr>
        <w:t>10 января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1B0F84">
        <w:rPr>
          <w:rFonts w:ascii="Times New Roman" w:hAnsi="Times New Roman" w:cs="Times New Roman"/>
          <w:bCs/>
          <w:sz w:val="20"/>
          <w:szCs w:val="20"/>
        </w:rPr>
        <w:t>20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года в 14 - 00 часов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Барсуки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составе: </w:t>
      </w:r>
      <w:proofErr w:type="spell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Андреенкова</w:t>
      </w:r>
      <w:proofErr w:type="spellEnd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Т.Н. – </w:t>
      </w:r>
      <w:r w:rsidRPr="00C42B00">
        <w:rPr>
          <w:rFonts w:ascii="Times New Roman" w:hAnsi="Times New Roman" w:cs="Times New Roman"/>
          <w:sz w:val="20"/>
          <w:szCs w:val="20"/>
        </w:rPr>
        <w:t xml:space="preserve">депутат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Григорьева Т.М.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 </w:t>
      </w:r>
      <w:proofErr w:type="spell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Делюкин</w:t>
      </w:r>
      <w:proofErr w:type="spellEnd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В.В. - депутат</w:t>
      </w:r>
      <w:r w:rsidRPr="00C42B00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C42B00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Попкову Т.В.</w:t>
      </w:r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4. Решение вступает в силу после его официального опубликования в газете «Наш вестник»</w:t>
      </w:r>
    </w:p>
    <w:p w:rsid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42B00" w:rsidRPr="00C42B00" w:rsidRDefault="00C42B00" w:rsidP="00C42B00">
      <w:pPr>
        <w:autoSpaceDE w:val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42B0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219A0" w:rsidRPr="00C42B0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5B81" w:rsidRDefault="00485B81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БАРСУКОВСКОГО  СЕЛЬСКОГО ПОСЕЛЕНИЯ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от  25 </w:t>
      </w:r>
      <w:r w:rsidR="001B0F84">
        <w:rPr>
          <w:rFonts w:ascii="Times New Roman" w:hAnsi="Times New Roman" w:cs="Times New Roman"/>
          <w:sz w:val="20"/>
          <w:szCs w:val="20"/>
        </w:rPr>
        <w:t>декабря</w:t>
      </w:r>
      <w:r w:rsidRPr="00C42B00">
        <w:rPr>
          <w:rFonts w:ascii="Times New Roman" w:hAnsi="Times New Roman" w:cs="Times New Roman"/>
          <w:sz w:val="20"/>
          <w:szCs w:val="20"/>
        </w:rPr>
        <w:t xml:space="preserve"> 2019 года                    №  </w:t>
      </w:r>
      <w:r w:rsidR="001B0F84">
        <w:rPr>
          <w:rFonts w:ascii="Times New Roman" w:hAnsi="Times New Roman" w:cs="Times New Roman"/>
          <w:sz w:val="20"/>
          <w:szCs w:val="20"/>
        </w:rPr>
        <w:t>27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C42B00">
        <w:rPr>
          <w:rFonts w:ascii="Times New Roman" w:hAnsi="Times New Roman" w:cs="Times New Roman"/>
          <w:bCs/>
          <w:sz w:val="20"/>
          <w:szCs w:val="20"/>
        </w:rPr>
        <w:t>Совета     депутатов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  сельского          поселения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    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C42B00">
        <w:rPr>
          <w:rFonts w:ascii="Times New Roman" w:hAnsi="Times New Roman" w:cs="Times New Roman"/>
          <w:sz w:val="20"/>
          <w:szCs w:val="20"/>
        </w:rPr>
        <w:t>«О   внесении   изменений   в Устав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      сельского      поселения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района      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C42B00">
        <w:rPr>
          <w:rFonts w:ascii="Times New Roman" w:hAnsi="Times New Roman" w:cs="Times New Roman"/>
          <w:sz w:val="20"/>
          <w:szCs w:val="20"/>
        </w:rPr>
        <w:t>»      и      порядка   участия  граждан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</w:rPr>
        <w:t xml:space="preserve"> 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485B81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C42B00">
        <w:rPr>
          <w:rFonts w:ascii="Times New Roman" w:hAnsi="Times New Roman" w:cs="Times New Roman"/>
        </w:rPr>
        <w:t xml:space="preserve">   </w:t>
      </w:r>
      <w:r w:rsidRPr="00485B81">
        <w:rPr>
          <w:rFonts w:ascii="Times New Roman" w:hAnsi="Times New Roman" w:cs="Times New Roman"/>
          <w:b/>
        </w:rPr>
        <w:t>РЕШИЛ:</w:t>
      </w:r>
    </w:p>
    <w:p w:rsidR="00C42B00" w:rsidRPr="00C42B00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lastRenderedPageBreak/>
        <w:t xml:space="preserve">1. Ознакомление с проектом решения через средства массовой информации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C42B00">
        <w:rPr>
          <w:rFonts w:ascii="Times New Roman" w:hAnsi="Times New Roman" w:cs="Times New Roman"/>
        </w:rPr>
        <w:t xml:space="preserve"> 2. Приём предложений граждан в письменной форме до </w:t>
      </w:r>
      <w:r w:rsidR="001B0F84">
        <w:rPr>
          <w:rFonts w:ascii="Times New Roman" w:hAnsi="Times New Roman" w:cs="Times New Roman"/>
        </w:rPr>
        <w:t>10 января</w:t>
      </w:r>
      <w:r w:rsidRPr="00C42B00">
        <w:rPr>
          <w:rFonts w:ascii="Times New Roman" w:hAnsi="Times New Roman" w:cs="Times New Roman"/>
        </w:rPr>
        <w:t xml:space="preserve"> 20</w:t>
      </w:r>
      <w:r w:rsidR="001B0F84">
        <w:rPr>
          <w:rFonts w:ascii="Times New Roman" w:hAnsi="Times New Roman" w:cs="Times New Roman"/>
        </w:rPr>
        <w:t>20</w:t>
      </w:r>
      <w:r w:rsidRPr="00C42B00">
        <w:rPr>
          <w:rFonts w:ascii="Times New Roman" w:hAnsi="Times New Roman" w:cs="Times New Roman"/>
          <w:color w:val="000000"/>
        </w:rPr>
        <w:t xml:space="preserve"> года</w:t>
      </w:r>
      <w:r w:rsidRPr="00C42B00">
        <w:rPr>
          <w:rFonts w:ascii="Times New Roman" w:hAnsi="Times New Roman" w:cs="Times New Roman"/>
        </w:rPr>
        <w:t xml:space="preserve"> по адресу:  </w:t>
      </w:r>
      <w:r w:rsidRPr="00C42B00">
        <w:rPr>
          <w:rFonts w:ascii="Times New Roman" w:hAnsi="Times New Roman" w:cs="Times New Roman"/>
          <w:bCs/>
        </w:rPr>
        <w:t xml:space="preserve">  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.</w:t>
      </w:r>
    </w:p>
    <w:p w:rsidR="00C42B00" w:rsidRPr="00C42B00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C42B00">
        <w:rPr>
          <w:rFonts w:ascii="Times New Roman" w:hAnsi="Times New Roman" w:cs="Times New Roman"/>
        </w:rPr>
        <w:t>Барсуковского</w:t>
      </w:r>
      <w:proofErr w:type="spellEnd"/>
      <w:r w:rsidRPr="00C42B00">
        <w:rPr>
          <w:rFonts w:ascii="Times New Roman" w:hAnsi="Times New Roman" w:cs="Times New Roman"/>
        </w:rPr>
        <w:t xml:space="preserve"> сельского поселения.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  состоятся </w:t>
      </w:r>
      <w:r w:rsidR="001B0F84">
        <w:rPr>
          <w:rFonts w:ascii="Times New Roman" w:hAnsi="Times New Roman" w:cs="Times New Roman"/>
        </w:rPr>
        <w:t>10 января</w:t>
      </w:r>
      <w:r w:rsidR="001B0F84" w:rsidRPr="00C42B00">
        <w:rPr>
          <w:rFonts w:ascii="Times New Roman" w:hAnsi="Times New Roman" w:cs="Times New Roman"/>
        </w:rPr>
        <w:t xml:space="preserve"> 20</w:t>
      </w:r>
      <w:r w:rsidR="001B0F84">
        <w:rPr>
          <w:rFonts w:ascii="Times New Roman" w:hAnsi="Times New Roman" w:cs="Times New Roman"/>
        </w:rPr>
        <w:t>20</w:t>
      </w:r>
      <w:r w:rsidR="001B0F84" w:rsidRPr="00C42B00">
        <w:rPr>
          <w:rFonts w:ascii="Times New Roman" w:hAnsi="Times New Roman" w:cs="Times New Roman"/>
          <w:color w:val="000000"/>
        </w:rPr>
        <w:t xml:space="preserve"> </w:t>
      </w:r>
      <w:r w:rsidRPr="00C42B00">
        <w:rPr>
          <w:rFonts w:ascii="Times New Roman" w:hAnsi="Times New Roman" w:cs="Times New Roman"/>
        </w:rPr>
        <w:t>года в 14-00</w:t>
      </w:r>
      <w:r w:rsidRPr="00C42B00">
        <w:rPr>
          <w:rFonts w:ascii="Times New Roman" w:hAnsi="Times New Roman" w:cs="Times New Roman"/>
          <w:color w:val="FF0000"/>
        </w:rPr>
        <w:t xml:space="preserve"> </w:t>
      </w:r>
      <w:r w:rsidRPr="00C42B00">
        <w:rPr>
          <w:rFonts w:ascii="Times New Roman" w:hAnsi="Times New Roman" w:cs="Times New Roman"/>
        </w:rPr>
        <w:t xml:space="preserve"> по адресу: </w:t>
      </w:r>
      <w:r w:rsidRPr="00C42B00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.</w:t>
      </w:r>
      <w:r w:rsidRPr="00C42B00">
        <w:rPr>
          <w:rFonts w:ascii="Times New Roman" w:hAnsi="Times New Roman" w:cs="Times New Roman"/>
        </w:rPr>
        <w:t xml:space="preserve"> 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на заседании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6. Опубликование проекта решения 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</w:t>
      </w:r>
      <w:r w:rsidRPr="00C42B00">
        <w:rPr>
          <w:rFonts w:ascii="Times New Roman" w:hAnsi="Times New Roman" w:cs="Times New Roman"/>
        </w:rPr>
        <w:t xml:space="preserve"> сельского поселения</w:t>
      </w:r>
    </w:p>
    <w:p w:rsidR="00C42B00" w:rsidRPr="00C42B00" w:rsidRDefault="00C42B00" w:rsidP="00C42B0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42B00" w:rsidRPr="00C42B00" w:rsidRDefault="00C42B00" w:rsidP="00C42B0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</w:p>
    <w:p w:rsidR="00092FEA" w:rsidRPr="00C42B00" w:rsidRDefault="00092FEA" w:rsidP="00092F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Администрация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информирует граждан о проведении публичных слушаний по  проекту  решения  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Совета  депутатов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 </w:t>
      </w:r>
      <w:r w:rsidRPr="00C42B0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>»</w:t>
      </w:r>
    </w:p>
    <w:p w:rsidR="00C42B00" w:rsidRPr="00C42B00" w:rsidRDefault="00C42B00" w:rsidP="00C42B0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 xml:space="preserve">Публичные слушания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C42B00">
        <w:rPr>
          <w:rFonts w:ascii="Times New Roman" w:hAnsi="Times New Roman" w:cs="Times New Roman"/>
          <w:sz w:val="20"/>
          <w:szCs w:val="20"/>
        </w:rPr>
        <w:t xml:space="preserve"> проводятся на основании решения 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от  25 </w:t>
      </w:r>
      <w:r w:rsidR="001B0F84">
        <w:rPr>
          <w:rFonts w:ascii="Times New Roman" w:hAnsi="Times New Roman" w:cs="Times New Roman"/>
          <w:sz w:val="20"/>
          <w:szCs w:val="20"/>
        </w:rPr>
        <w:t>декабря</w:t>
      </w:r>
      <w:r w:rsidRPr="00C42B00">
        <w:rPr>
          <w:rFonts w:ascii="Times New Roman" w:hAnsi="Times New Roman" w:cs="Times New Roman"/>
          <w:sz w:val="20"/>
          <w:szCs w:val="20"/>
        </w:rPr>
        <w:t xml:space="preserve"> 2019 года № </w:t>
      </w:r>
      <w:r w:rsidR="001B0F84">
        <w:rPr>
          <w:rFonts w:ascii="Times New Roman" w:hAnsi="Times New Roman" w:cs="Times New Roman"/>
          <w:sz w:val="20"/>
          <w:szCs w:val="20"/>
        </w:rPr>
        <w:t>26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B0F84">
        <w:rPr>
          <w:rFonts w:ascii="Times New Roman" w:hAnsi="Times New Roman" w:cs="Times New Roman"/>
          <w:bCs/>
          <w:color w:val="000000"/>
          <w:sz w:val="20"/>
          <w:szCs w:val="20"/>
        </w:rPr>
        <w:t>10 января</w:t>
      </w:r>
      <w:r w:rsidR="001B0F84">
        <w:rPr>
          <w:rFonts w:ascii="Times New Roman" w:hAnsi="Times New Roman" w:cs="Times New Roman"/>
          <w:bCs/>
          <w:sz w:val="20"/>
          <w:szCs w:val="20"/>
        </w:rPr>
        <w:t xml:space="preserve"> 2020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года в 14 - 00 часов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</w:t>
      </w:r>
      <w:proofErr w:type="gram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: д. Барсуки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C42B0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42B00" w:rsidRPr="00C42B00" w:rsidRDefault="00C42B00" w:rsidP="00C42B0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Письменные предложения просим направлять в Администрацию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216145, д. Барсуки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 </w:t>
      </w:r>
      <w:r w:rsidR="001B0F84">
        <w:rPr>
          <w:rFonts w:ascii="Times New Roman" w:hAnsi="Times New Roman" w:cs="Times New Roman"/>
          <w:sz w:val="20"/>
          <w:szCs w:val="20"/>
        </w:rPr>
        <w:t>10 января  2020</w:t>
      </w:r>
      <w:r w:rsidRPr="00C42B0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92FEA" w:rsidRDefault="00C42B00" w:rsidP="00C42B00">
      <w:pPr>
        <w:spacing w:line="192" w:lineRule="auto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B649C3" w:rsidRDefault="00B649C3" w:rsidP="00C42B00">
      <w:pPr>
        <w:spacing w:line="192" w:lineRule="auto"/>
        <w:rPr>
          <w:rFonts w:ascii="Times New Roman" w:hAnsi="Times New Roman" w:cs="Times New Roman"/>
          <w:b/>
          <w:sz w:val="20"/>
          <w:szCs w:val="20"/>
        </w:rPr>
      </w:pPr>
    </w:p>
    <w:p w:rsidR="00B649C3" w:rsidRPr="009C3634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634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B649C3" w:rsidRPr="009C3634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634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B649C3" w:rsidRPr="009C3634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634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B649C3" w:rsidRPr="009C3634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9C3" w:rsidRPr="009C3634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63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649C3" w:rsidRPr="009C3634" w:rsidRDefault="00B649C3" w:rsidP="00B649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9C3" w:rsidRPr="009C3634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r w:rsidRPr="009C3634">
        <w:rPr>
          <w:rFonts w:ascii="Times New Roman" w:hAnsi="Times New Roman" w:cs="Times New Roman"/>
          <w:sz w:val="20"/>
          <w:szCs w:val="20"/>
        </w:rPr>
        <w:t>от 25 декабря 2019 года               № 27</w:t>
      </w:r>
      <w:r w:rsidRPr="009C3634">
        <w:rPr>
          <w:rFonts w:ascii="Times New Roman" w:hAnsi="Times New Roman" w:cs="Times New Roman"/>
          <w:sz w:val="20"/>
          <w:szCs w:val="20"/>
        </w:rPr>
        <w:tab/>
      </w:r>
      <w:r w:rsidRPr="009C3634">
        <w:rPr>
          <w:rFonts w:ascii="Times New Roman" w:hAnsi="Times New Roman" w:cs="Times New Roman"/>
          <w:sz w:val="20"/>
          <w:szCs w:val="20"/>
        </w:rPr>
        <w:tab/>
      </w:r>
      <w:r w:rsidRPr="009C3634">
        <w:rPr>
          <w:rFonts w:ascii="Times New Roman" w:hAnsi="Times New Roman" w:cs="Times New Roman"/>
          <w:sz w:val="20"/>
          <w:szCs w:val="20"/>
        </w:rPr>
        <w:tab/>
      </w:r>
      <w:r w:rsidRPr="009C3634">
        <w:rPr>
          <w:rFonts w:ascii="Times New Roman" w:hAnsi="Times New Roman" w:cs="Times New Roman"/>
          <w:sz w:val="20"/>
          <w:szCs w:val="20"/>
        </w:rPr>
        <w:tab/>
      </w:r>
      <w:r w:rsidRPr="009C3634">
        <w:rPr>
          <w:rFonts w:ascii="Times New Roman" w:hAnsi="Times New Roman" w:cs="Times New Roman"/>
          <w:sz w:val="20"/>
          <w:szCs w:val="20"/>
        </w:rPr>
        <w:tab/>
      </w:r>
      <w:r w:rsidRPr="009C3634">
        <w:rPr>
          <w:rFonts w:ascii="Times New Roman" w:hAnsi="Times New Roman" w:cs="Times New Roman"/>
          <w:sz w:val="20"/>
          <w:szCs w:val="20"/>
        </w:rPr>
        <w:tab/>
      </w:r>
      <w:r w:rsidRPr="009C3634">
        <w:rPr>
          <w:rFonts w:ascii="Times New Roman" w:hAnsi="Times New Roman" w:cs="Times New Roman"/>
          <w:sz w:val="20"/>
          <w:szCs w:val="20"/>
        </w:rPr>
        <w:tab/>
      </w:r>
      <w:r w:rsidRPr="009C3634">
        <w:rPr>
          <w:rFonts w:ascii="Times New Roman" w:hAnsi="Times New Roman" w:cs="Times New Roman"/>
          <w:sz w:val="20"/>
          <w:szCs w:val="20"/>
        </w:rPr>
        <w:tab/>
      </w:r>
    </w:p>
    <w:p w:rsidR="00B649C3" w:rsidRPr="009C3634" w:rsidRDefault="00B649C3" w:rsidP="00B649C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9C3" w:rsidRPr="009C3634" w:rsidTr="00B649C3">
        <w:tc>
          <w:tcPr>
            <w:tcW w:w="4644" w:type="dxa"/>
            <w:hideMark/>
          </w:tcPr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размера платы за жилищно-коммунальные услуги для населения и тарифов на жилищно-коммунальные  услуги  на  2020  год</w:t>
            </w:r>
          </w:p>
        </w:tc>
      </w:tr>
    </w:tbl>
    <w:p w:rsidR="00B649C3" w:rsidRPr="009C3634" w:rsidRDefault="00B649C3" w:rsidP="00B649C3">
      <w:pPr>
        <w:rPr>
          <w:rFonts w:ascii="Times New Roman" w:hAnsi="Times New Roman" w:cs="Times New Roman"/>
          <w:sz w:val="20"/>
          <w:szCs w:val="20"/>
        </w:rPr>
      </w:pPr>
    </w:p>
    <w:p w:rsidR="00B649C3" w:rsidRPr="009C3634" w:rsidRDefault="00B649C3" w:rsidP="00B649C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3634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03.12.2004 года  № 210 ФЗ «Об основах регулирования тарифов организаций коммунального комплекса», постановления Правительства РФ от  23.05. 2006 года № 307 «О порядке </w:t>
      </w:r>
      <w:r w:rsidRPr="009C3634">
        <w:rPr>
          <w:rFonts w:ascii="Times New Roman" w:hAnsi="Times New Roman" w:cs="Times New Roman"/>
          <w:sz w:val="20"/>
          <w:szCs w:val="20"/>
        </w:rPr>
        <w:lastRenderedPageBreak/>
        <w:t xml:space="preserve">предоставления коммунальных услуг гражданам», постановления Правительства РФ от 23.05.2006 года № 306 «Об утверждении Правил установления и определения нормативов потребления коммунальных услуг» Совет депутатов </w:t>
      </w:r>
      <w:proofErr w:type="spellStart"/>
      <w:r w:rsidRPr="009C363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C363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363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C3634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End"/>
    </w:p>
    <w:p w:rsidR="00B649C3" w:rsidRPr="009C3634" w:rsidRDefault="00B649C3" w:rsidP="00B649C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  <w:gridCol w:w="460"/>
      </w:tblGrid>
      <w:tr w:rsidR="00B649C3" w:rsidRPr="009C3634" w:rsidTr="00B649C3">
        <w:trPr>
          <w:trHeight w:val="151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РЕШИЛ:</w:t>
            </w:r>
          </w:p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1. Утвердить размер платы за жилищно-коммунальные услуги  на 2020 год для МУП «Источник»</w:t>
            </w:r>
            <w:proofErr w:type="gramStart"/>
            <w:r w:rsidRPr="009C363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2859"/>
            </w:tblGrid>
            <w:tr w:rsidR="00B649C3" w:rsidRPr="009C363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Объем 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расчета с населением</w:t>
                  </w:r>
                </w:p>
              </w:tc>
            </w:tr>
            <w:tr w:rsidR="00B649C3" w:rsidRPr="009C363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ремонт и обслуживание жилья</w:t>
                  </w:r>
                </w:p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благоустроенное</w:t>
                  </w:r>
                </w:p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печным отоплением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3-44</w:t>
                  </w:r>
                </w:p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2-31</w:t>
                  </w:r>
                </w:p>
              </w:tc>
            </w:tr>
            <w:tr w:rsidR="00B649C3" w:rsidRPr="009C363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наем жилья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7-73</w:t>
                  </w:r>
                </w:p>
              </w:tc>
            </w:tr>
            <w:tr w:rsidR="00B649C3" w:rsidRPr="009C3634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помывку в бане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9C3" w:rsidRPr="009C3634" w:rsidRDefault="00B649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6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50-00  </w:t>
                  </w:r>
                </w:p>
              </w:tc>
            </w:tr>
          </w:tbl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9C3634" w:rsidRDefault="00B649C3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азместить</w:t>
            </w:r>
            <w:proofErr w:type="gramEnd"/>
            <w:r w:rsidRPr="009C3634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решение  </w:t>
            </w:r>
            <w:r w:rsidRPr="009C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официальном сайте Администрации </w:t>
            </w:r>
            <w:proofErr w:type="spellStart"/>
            <w:r w:rsidRPr="009C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9C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в </w:t>
            </w:r>
            <w:r w:rsidRPr="009C3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информационно-телекоммуникационной сети «Интернет»</w:t>
            </w:r>
            <w:r w:rsidRPr="009C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9C363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</w:t>
              </w:r>
              <w:r w:rsidRPr="009C363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barsukci</w:t>
              </w:r>
              <w:r w:rsidRPr="009C363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9C363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9C363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9C363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B649C3" w:rsidRPr="009C3634" w:rsidRDefault="00B649C3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Настоящее решение вступает в силу с 1 января 2020г.</w:t>
            </w:r>
          </w:p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9C3" w:rsidRPr="009C3634" w:rsidTr="00B649C3">
        <w:trPr>
          <w:gridAfter w:val="1"/>
          <w:wAfter w:w="46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634" w:rsidRDefault="00B649C3" w:rsidP="009C363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C3634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proofErr w:type="gramEnd"/>
            <w:r w:rsidR="009C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3634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</w:p>
          <w:p w:rsidR="00B649C3" w:rsidRPr="009C3634" w:rsidRDefault="00B649C3" w:rsidP="009C363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_GoBack"/>
            <w:bookmarkEnd w:id="35"/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  <w:p w:rsidR="00B649C3" w:rsidRPr="009C3634" w:rsidRDefault="00B649C3" w:rsidP="009C363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9C36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649C3" w:rsidRPr="009C3634" w:rsidRDefault="00B649C3" w:rsidP="009C363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9C3634" w:rsidRDefault="00B6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C3" w:rsidRPr="009C3634" w:rsidRDefault="00B649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6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3634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</w:tr>
    </w:tbl>
    <w:p w:rsidR="00B649C3" w:rsidRPr="009C3634" w:rsidRDefault="00B649C3" w:rsidP="00B649C3">
      <w:pPr>
        <w:rPr>
          <w:rFonts w:ascii="Times New Roman" w:hAnsi="Times New Roman" w:cs="Times New Roman"/>
          <w:sz w:val="20"/>
          <w:szCs w:val="20"/>
        </w:rPr>
      </w:pPr>
    </w:p>
    <w:p w:rsidR="00B649C3" w:rsidRPr="009C3634" w:rsidRDefault="00B649C3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9C3634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485B81" w:rsidRDefault="00485B81" w:rsidP="00F219A0">
      <w:pPr>
        <w:rPr>
          <w:rFonts w:ascii="Times New Roman" w:hAnsi="Times New Roman" w:cs="Times New Roman"/>
          <w:sz w:val="20"/>
          <w:szCs w:val="20"/>
        </w:rPr>
      </w:pPr>
    </w:p>
    <w:p w:rsidR="00485B81" w:rsidRDefault="00485B81" w:rsidP="00F219A0">
      <w:pPr>
        <w:rPr>
          <w:rFonts w:ascii="Times New Roman" w:hAnsi="Times New Roman" w:cs="Times New Roman"/>
          <w:sz w:val="20"/>
          <w:szCs w:val="20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F219A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5" w:rsidRDefault="00C736C5" w:rsidP="00157731">
      <w:r>
        <w:separator/>
      </w:r>
    </w:p>
  </w:endnote>
  <w:endnote w:type="continuationSeparator" w:id="0">
    <w:p w:rsidR="00C736C5" w:rsidRDefault="00C736C5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5" w:rsidRDefault="00C736C5" w:rsidP="00157731">
      <w:r>
        <w:separator/>
      </w:r>
    </w:p>
  </w:footnote>
  <w:footnote w:type="continuationSeparator" w:id="0">
    <w:p w:rsidR="00C736C5" w:rsidRDefault="00C736C5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08034B"/>
    <w:multiLevelType w:val="hybridMultilevel"/>
    <w:tmpl w:val="28328EF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CB374F"/>
    <w:multiLevelType w:val="hybridMultilevel"/>
    <w:tmpl w:val="D1C610C2"/>
    <w:lvl w:ilvl="0" w:tplc="FE0A6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065ED7"/>
    <w:multiLevelType w:val="hybridMultilevel"/>
    <w:tmpl w:val="663A3530"/>
    <w:lvl w:ilvl="0" w:tplc="7CA422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604543"/>
    <w:multiLevelType w:val="hybridMultilevel"/>
    <w:tmpl w:val="DE669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C2F"/>
    <w:multiLevelType w:val="hybridMultilevel"/>
    <w:tmpl w:val="E2C432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A4475"/>
    <w:multiLevelType w:val="multilevel"/>
    <w:tmpl w:val="41EEC6D4"/>
    <w:lvl w:ilvl="0">
      <w:start w:val="1"/>
      <w:numFmt w:val="decimal"/>
      <w:lvlText w:val="%1."/>
      <w:lvlJc w:val="left"/>
      <w:pPr>
        <w:ind w:left="822" w:hanging="396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19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2FEA"/>
    <w:rsid w:val="0009474C"/>
    <w:rsid w:val="00157731"/>
    <w:rsid w:val="001B0F84"/>
    <w:rsid w:val="001E0384"/>
    <w:rsid w:val="001F6CD0"/>
    <w:rsid w:val="00225003"/>
    <w:rsid w:val="002415C3"/>
    <w:rsid w:val="00303F5B"/>
    <w:rsid w:val="003116C0"/>
    <w:rsid w:val="003249A6"/>
    <w:rsid w:val="003321A0"/>
    <w:rsid w:val="003A289D"/>
    <w:rsid w:val="003A3E18"/>
    <w:rsid w:val="003F69E8"/>
    <w:rsid w:val="00406A1C"/>
    <w:rsid w:val="00427F75"/>
    <w:rsid w:val="00485B81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64DA5"/>
    <w:rsid w:val="007D04BE"/>
    <w:rsid w:val="0081232D"/>
    <w:rsid w:val="00864412"/>
    <w:rsid w:val="008B4906"/>
    <w:rsid w:val="008D0097"/>
    <w:rsid w:val="00901B7B"/>
    <w:rsid w:val="00952195"/>
    <w:rsid w:val="00986B77"/>
    <w:rsid w:val="009C3634"/>
    <w:rsid w:val="009F30E9"/>
    <w:rsid w:val="00AB30F7"/>
    <w:rsid w:val="00B01B27"/>
    <w:rsid w:val="00B20251"/>
    <w:rsid w:val="00B208BC"/>
    <w:rsid w:val="00B56C8F"/>
    <w:rsid w:val="00B649C3"/>
    <w:rsid w:val="00B70047"/>
    <w:rsid w:val="00B70798"/>
    <w:rsid w:val="00B91217"/>
    <w:rsid w:val="00BF480D"/>
    <w:rsid w:val="00C0638C"/>
    <w:rsid w:val="00C12525"/>
    <w:rsid w:val="00C2013A"/>
    <w:rsid w:val="00C37A75"/>
    <w:rsid w:val="00C42B00"/>
    <w:rsid w:val="00C543C0"/>
    <w:rsid w:val="00C71A95"/>
    <w:rsid w:val="00C736C5"/>
    <w:rsid w:val="00C808EE"/>
    <w:rsid w:val="00CA516A"/>
    <w:rsid w:val="00CC1D3E"/>
    <w:rsid w:val="00D56945"/>
    <w:rsid w:val="00E02052"/>
    <w:rsid w:val="00E9708B"/>
    <w:rsid w:val="00EE306D"/>
    <w:rsid w:val="00EE3E1A"/>
    <w:rsid w:val="00F219A0"/>
    <w:rsid w:val="00F31D2B"/>
    <w:rsid w:val="00F728EE"/>
    <w:rsid w:val="00F91FC9"/>
    <w:rsid w:val="00FB20DC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4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649C3"/>
    <w:pPr>
      <w:spacing w:before="100" w:beforeAutospacing="1" w:after="100" w:afterAutospacing="1" w:line="288" w:lineRule="atLeast"/>
      <w:ind w:firstLine="0"/>
      <w:outlineLvl w:val="3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B649C3"/>
    <w:pPr>
      <w:spacing w:before="100" w:beforeAutospacing="1" w:after="100" w:afterAutospacing="1" w:line="288" w:lineRule="atLeast"/>
      <w:ind w:firstLine="0"/>
      <w:outlineLvl w:val="4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B649C3"/>
    <w:pPr>
      <w:spacing w:before="100" w:beforeAutospacing="1" w:after="100" w:afterAutospacing="1" w:line="288" w:lineRule="atLeast"/>
      <w:ind w:firstLine="0"/>
      <w:outlineLvl w:val="5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B64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9C3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64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49C3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49C3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49C3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link w:val="HTML0"/>
    <w:uiPriority w:val="99"/>
    <w:semiHidden/>
    <w:rsid w:val="00B649C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64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649C3"/>
    <w:rPr>
      <w:rFonts w:ascii="Consolas" w:eastAsiaTheme="minorEastAsia" w:hAnsi="Consolas"/>
      <w:sz w:val="20"/>
      <w:szCs w:val="20"/>
    </w:rPr>
  </w:style>
  <w:style w:type="character" w:customStyle="1" w:styleId="af8">
    <w:name w:val="Гипертекстовая ссылка"/>
    <w:uiPriority w:val="99"/>
    <w:rsid w:val="00B649C3"/>
    <w:rPr>
      <w:b/>
      <w:bCs/>
      <w:color w:val="008000"/>
    </w:rPr>
  </w:style>
  <w:style w:type="paragraph" w:customStyle="1" w:styleId="af9">
    <w:name w:val=" Знак Знак Знак Знак"/>
    <w:basedOn w:val="a"/>
    <w:rsid w:val="00B649C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ody Text First Indent"/>
    <w:basedOn w:val="a5"/>
    <w:link w:val="afb"/>
    <w:rsid w:val="00B649C3"/>
    <w:pPr>
      <w:ind w:firstLine="2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b">
    <w:name w:val="Красная строка Знак"/>
    <w:basedOn w:val="a7"/>
    <w:link w:val="afa"/>
    <w:rsid w:val="00B649C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B649C3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49C3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B649C3"/>
  </w:style>
  <w:style w:type="paragraph" w:customStyle="1" w:styleId="afc">
    <w:name w:val="Знак Знак Знак Знак Знак Знак Знак"/>
    <w:basedOn w:val="a"/>
    <w:rsid w:val="00B649C3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B649C3"/>
    <w:pPr>
      <w:suppressLineNumbers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649C3"/>
  </w:style>
  <w:style w:type="paragraph" w:customStyle="1" w:styleId="afe">
    <w:name w:val="Прижатый влево"/>
    <w:basedOn w:val="a"/>
    <w:next w:val="a"/>
    <w:uiPriority w:val="99"/>
    <w:rsid w:val="00B649C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АБЗАЦ стандартный"/>
    <w:basedOn w:val="a"/>
    <w:rsid w:val="00B649C3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B649C3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B649C3"/>
    <w:rPr>
      <w:b/>
      <w:bCs/>
      <w:color w:val="000080"/>
    </w:rPr>
  </w:style>
  <w:style w:type="character" w:styleId="aff2">
    <w:name w:val="Book Title"/>
    <w:uiPriority w:val="33"/>
    <w:qFormat/>
    <w:rsid w:val="00B649C3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B649C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B649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B649C3"/>
    <w:pPr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B649C3"/>
    <w:pPr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649C3"/>
    <w:pPr>
      <w:spacing w:after="120" w:line="480" w:lineRule="auto"/>
      <w:ind w:left="283" w:firstLine="0"/>
    </w:pPr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649C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B64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649C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4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649C3"/>
    <w:pPr>
      <w:spacing w:before="100" w:beforeAutospacing="1" w:after="100" w:afterAutospacing="1" w:line="288" w:lineRule="atLeast"/>
      <w:ind w:firstLine="0"/>
      <w:outlineLvl w:val="3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B649C3"/>
    <w:pPr>
      <w:spacing w:before="100" w:beforeAutospacing="1" w:after="100" w:afterAutospacing="1" w:line="288" w:lineRule="atLeast"/>
      <w:ind w:firstLine="0"/>
      <w:outlineLvl w:val="4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B649C3"/>
    <w:pPr>
      <w:spacing w:before="100" w:beforeAutospacing="1" w:after="100" w:afterAutospacing="1" w:line="288" w:lineRule="atLeast"/>
      <w:ind w:firstLine="0"/>
      <w:outlineLvl w:val="5"/>
    </w:pPr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B64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9C3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64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49C3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49C3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49C3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link w:val="HTML0"/>
    <w:uiPriority w:val="99"/>
    <w:semiHidden/>
    <w:rsid w:val="00B649C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64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649C3"/>
    <w:rPr>
      <w:rFonts w:ascii="Consolas" w:eastAsiaTheme="minorEastAsia" w:hAnsi="Consolas"/>
      <w:sz w:val="20"/>
      <w:szCs w:val="20"/>
    </w:rPr>
  </w:style>
  <w:style w:type="character" w:customStyle="1" w:styleId="af8">
    <w:name w:val="Гипертекстовая ссылка"/>
    <w:uiPriority w:val="99"/>
    <w:rsid w:val="00B649C3"/>
    <w:rPr>
      <w:b/>
      <w:bCs/>
      <w:color w:val="008000"/>
    </w:rPr>
  </w:style>
  <w:style w:type="paragraph" w:customStyle="1" w:styleId="af9">
    <w:name w:val=" Знак Знак Знак Знак"/>
    <w:basedOn w:val="a"/>
    <w:rsid w:val="00B649C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ody Text First Indent"/>
    <w:basedOn w:val="a5"/>
    <w:link w:val="afb"/>
    <w:rsid w:val="00B649C3"/>
    <w:pPr>
      <w:ind w:firstLine="21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b">
    <w:name w:val="Красная строка Знак"/>
    <w:basedOn w:val="a7"/>
    <w:link w:val="afa"/>
    <w:rsid w:val="00B649C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semiHidden/>
    <w:unhideWhenUsed/>
    <w:rsid w:val="00B649C3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49C3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B649C3"/>
  </w:style>
  <w:style w:type="paragraph" w:customStyle="1" w:styleId="afc">
    <w:name w:val="Знак Знак Знак Знак Знак Знак Знак"/>
    <w:basedOn w:val="a"/>
    <w:rsid w:val="00B649C3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B649C3"/>
    <w:pPr>
      <w:suppressLineNumbers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649C3"/>
  </w:style>
  <w:style w:type="paragraph" w:customStyle="1" w:styleId="afe">
    <w:name w:val="Прижатый влево"/>
    <w:basedOn w:val="a"/>
    <w:next w:val="a"/>
    <w:uiPriority w:val="99"/>
    <w:rsid w:val="00B649C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АБЗАЦ стандартный"/>
    <w:basedOn w:val="a"/>
    <w:rsid w:val="00B649C3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B649C3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B649C3"/>
    <w:rPr>
      <w:b/>
      <w:bCs/>
      <w:color w:val="000080"/>
    </w:rPr>
  </w:style>
  <w:style w:type="character" w:styleId="aff2">
    <w:name w:val="Book Title"/>
    <w:uiPriority w:val="33"/>
    <w:qFormat/>
    <w:rsid w:val="00B649C3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B649C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B649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B649C3"/>
    <w:pPr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B649C3"/>
    <w:pPr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649C3"/>
    <w:pPr>
      <w:spacing w:after="120" w:line="480" w:lineRule="auto"/>
      <w:ind w:left="283" w:firstLine="0"/>
    </w:pPr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649C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B64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649C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3C44D446425FD9E4E11239643D014F6F873B825DA958131A784EDD181D10DB16676102D589CB1FFFC7F4E4BF0u8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3C44D446425FD9E4E11239643D014F6F873B825DA958131A784EDD181D10DA3662E1B265BD6E0BDB7704C421F1ECDD1C0984CFAuEN" TargetMode="External"/><Relationship Id="rId17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sukc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06D4DD78A3E605D6B110163C2627B036144A45D69AE6C2546E3E785D3DE9C7614ED9B4CE934CE56E6DF384623m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3C44D446425FD9E4E11239643D014F6FB77B920D9958131A784EDD181D10DB16676102D589CB1FFFC7F4E4BF0u8N" TargetMode="External"/><Relationship Id="rId10" Type="http://schemas.openxmlformats.org/officeDocument/2006/relationships/hyperlink" Target="consultantplus://offline/ref=DE606D4DD78A3E605D6B110163C2627B02694AA75E6DAE6C2546E3E785D3DE9C7614ED9B4CE934CE56E6DF384623m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06D4DD78A3E605D6B110163C2627B036144A45D6BAE6C2546E3E785D3DE9C7614ED9B4CE934CE56E6DF384623mBJ" TargetMode="External"/><Relationship Id="rId14" Type="http://schemas.openxmlformats.org/officeDocument/2006/relationships/hyperlink" Target="consultantplus://offline/ref=5823C44D446425FD9E4E11239643D014F7F07ABC22D8958131A784EDD181D10DB16676102D589CB1FFFC7F4E4BF0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772F-BD40-495C-A75E-1D6AD3A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9378</Words>
  <Characters>53459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53</cp:revision>
  <cp:lastPrinted>2019-03-30T11:53:00Z</cp:lastPrinted>
  <dcterms:created xsi:type="dcterms:W3CDTF">2015-12-14T08:37:00Z</dcterms:created>
  <dcterms:modified xsi:type="dcterms:W3CDTF">2020-01-05T08:37:00Z</dcterms:modified>
</cp:coreProperties>
</file>