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8406EA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6EA">
        <w:rPr>
          <w:rFonts w:ascii="Times New Roman" w:hAnsi="Times New Roman" w:cs="Times New Roman"/>
          <w:b/>
          <w:sz w:val="24"/>
          <w:szCs w:val="24"/>
        </w:rPr>
        <w:t>11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406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06EA">
        <w:rPr>
          <w:rFonts w:ascii="Times New Roman" w:hAnsi="Times New Roman" w:cs="Times New Roman"/>
          <w:b/>
          <w:sz w:val="24"/>
          <w:szCs w:val="24"/>
        </w:rPr>
        <w:t>30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406EA" w:rsidRPr="008406EA" w:rsidRDefault="008406EA" w:rsidP="008406E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406EA" w:rsidRPr="008406EA" w:rsidRDefault="008406EA" w:rsidP="008406E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4FC0E" wp14:editId="20A674F6">
                <wp:simplePos x="0" y="0"/>
                <wp:positionH relativeFrom="column">
                  <wp:posOffset>-100965</wp:posOffset>
                </wp:positionH>
                <wp:positionV relativeFrom="paragraph">
                  <wp:posOffset>1270</wp:posOffset>
                </wp:positionV>
                <wp:extent cx="3587115" cy="457200"/>
                <wp:effectExtent l="0" t="254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EA" w:rsidRDefault="008406EA" w:rsidP="008406EA">
                            <w:r w:rsidRPr="00996D57"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 10.11.2022    № 28</w:t>
                            </w:r>
                          </w:p>
                          <w:p w:rsidR="008406EA" w:rsidRDefault="008406EA" w:rsidP="00840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95pt;margin-top:.1pt;width:282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" o:allowincell="f" stroked="f">
                <v:textbox>
                  <w:txbxContent>
                    <w:p w:rsidR="008406EA" w:rsidRDefault="008406EA" w:rsidP="008406EA">
                      <w:r w:rsidRPr="00996D57">
                        <w:rPr>
                          <w:sz w:val="28"/>
                        </w:rPr>
                        <w:t xml:space="preserve">от </w:t>
                      </w:r>
                      <w:r>
                        <w:rPr>
                          <w:sz w:val="28"/>
                        </w:rPr>
                        <w:t xml:space="preserve"> 10.11.2022    № 28</w:t>
                      </w:r>
                    </w:p>
                    <w:p w:rsidR="008406EA" w:rsidRDefault="008406EA" w:rsidP="008406EA"/>
                  </w:txbxContent>
                </v:textbox>
              </v:rect>
            </w:pict>
          </mc:Fallback>
        </mc:AlternateConten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406EA" w:rsidRPr="008406EA" w:rsidTr="008406E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406EA" w:rsidRPr="008406EA" w:rsidRDefault="008406EA" w:rsidP="008406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разработке муниципальных программ, их формирования и реализации</w:t>
            </w:r>
          </w:p>
        </w:tc>
      </w:tr>
    </w:tbl>
    <w:p w:rsidR="008406EA" w:rsidRPr="008406EA" w:rsidRDefault="008406EA" w:rsidP="008406E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г. № 131-Ф3 «Об общих принципах организации местного самоуправления в Российской Федерации», 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 целях совершенствования программно-целевого принципа организации бюджетного процесса</w:t>
      </w:r>
    </w:p>
    <w:p w:rsidR="008406EA" w:rsidRPr="008406EA" w:rsidRDefault="008406EA" w:rsidP="008406E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» Смоленской области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разработке муниципальных программ, их формирования и реализации.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2. Установить, что реализация муниципальных программ, начиная с 2022 года, осуществляется в соответствии с Порядком принятия решений о разработке муниципальных программ, их формирования и реализации, утвержденным настоящим постановлением.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25.10.2013 № 47 «Об утверждении Порядка принятия решения о разработке муниципальных программ, их формирования и реализации»;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</w:t>
      </w:r>
      <w:r w:rsidRPr="00840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возникшим с 1 января 2022 года.</w:t>
      </w:r>
    </w:p>
    <w:p w:rsidR="008406EA" w:rsidRPr="008406EA" w:rsidRDefault="008406EA" w:rsidP="008406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</w:t>
      </w:r>
      <w:r w:rsidRPr="00840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 печатном средстве массовой информации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«Наш вестник» </w:t>
      </w:r>
      <w:r w:rsidRPr="008406EA">
        <w:rPr>
          <w:rFonts w:ascii="Times New Roman" w:hAnsi="Times New Roman" w:cs="Times New Roman"/>
          <w:bCs/>
          <w:sz w:val="24"/>
          <w:szCs w:val="24"/>
        </w:rPr>
        <w:t xml:space="preserve">и  разместить в информационно-телекоммуникационной сети «Интернет» на 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6.</w:t>
      </w:r>
      <w:r w:rsidRPr="008406E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Т.В. Попкова </w:t>
      </w:r>
    </w:p>
    <w:p w:rsid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6EA" w:rsidRP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406EA" w:rsidRPr="008406EA" w:rsidRDefault="008406EA" w:rsidP="008406EA">
      <w:pPr>
        <w:tabs>
          <w:tab w:val="left" w:pos="4113"/>
        </w:tabs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8406EA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>от  10.11.2022    № 28</w:t>
      </w:r>
    </w:p>
    <w:p w:rsidR="008406EA" w:rsidRPr="008406EA" w:rsidRDefault="008406EA" w:rsidP="008406EA">
      <w:pPr>
        <w:tabs>
          <w:tab w:val="left" w:pos="4113"/>
        </w:tabs>
        <w:spacing w:line="240" w:lineRule="atLeast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6EA" w:rsidRPr="008406EA" w:rsidRDefault="008406EA" w:rsidP="008406EA">
      <w:pPr>
        <w:widowControl w:val="0"/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EA" w:rsidRPr="008406EA" w:rsidRDefault="008406EA" w:rsidP="008406EA">
      <w:pPr>
        <w:widowControl w:val="0"/>
        <w:tabs>
          <w:tab w:val="left" w:pos="411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E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406EA" w:rsidRPr="008406EA" w:rsidRDefault="008406EA" w:rsidP="008406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принятия решений о разработке муниципальных программ,</w:t>
      </w:r>
    </w:p>
    <w:p w:rsidR="008406EA" w:rsidRPr="008406EA" w:rsidRDefault="008406EA" w:rsidP="008406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их формирования и реализации </w:t>
      </w:r>
    </w:p>
    <w:p w:rsidR="008406EA" w:rsidRPr="008406EA" w:rsidRDefault="008406EA" w:rsidP="008406EA">
      <w:pPr>
        <w:widowControl w:val="0"/>
        <w:tabs>
          <w:tab w:val="left" w:pos="4113"/>
        </w:tabs>
        <w:autoSpaceDE w:val="0"/>
        <w:autoSpaceDN w:val="0"/>
        <w:adjustRightInd w:val="0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6EA" w:rsidRPr="008406EA" w:rsidRDefault="008406EA" w:rsidP="008406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406EA" w:rsidRPr="008406EA" w:rsidRDefault="008406EA" w:rsidP="008406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правила принятия решений о разработке муниципальных программ 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(далее – муниципальная программа), последовательность действий на каждом этапе процесса формирования и реализации муниципальных программ.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406EA">
        <w:rPr>
          <w:rFonts w:ascii="Times New Roman" w:eastAsia="Calibri" w:hAnsi="Times New Roman" w:cs="Times New Roman"/>
          <w:b/>
          <w:sz w:val="24"/>
          <w:szCs w:val="24"/>
        </w:rPr>
        <w:t>2. Основные понятия, используемые в настоящем Порядке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2.1. Для целей настоящего Порядка используются следующие понятия:</w:t>
      </w:r>
    </w:p>
    <w:p w:rsidR="008406EA" w:rsidRPr="008406EA" w:rsidRDefault="008406EA" w:rsidP="008406E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Смоленской области; </w:t>
      </w:r>
    </w:p>
    <w:p w:rsidR="008406EA" w:rsidRPr="008406EA" w:rsidRDefault="008406EA" w:rsidP="008406E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- структурные элементы муниципальной программы (далее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структурные элементы)- реализуемые в составе муниципальной программы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иных мероприятий, связанных с ликвидацией последствий стихийных бедствий и  других чрезвычайных ситуаций в текущем финансовом году (далее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отдельные мероприятия);</w:t>
      </w:r>
      <w:proofErr w:type="gramEnd"/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комплекс процессных мероприятий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группа скоординированных мероприятий, имеющих общую целевую ориентацию и направленных на выполнение функций и решение текущих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задач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Смоленской области (далее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>дминистрации), реализуемых непрерывно либо 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периодической основе;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- ответственный исполнитель муниципальной программы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>дминистрация, отвечающая за разработку и реализацию муниципальной программы, координирующая деятельность соисполнителей и участников муниципальной программы;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06EA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8406EA">
        <w:rPr>
          <w:rFonts w:ascii="Times New Roman" w:hAnsi="Times New Roman" w:cs="Times New Roman"/>
          <w:sz w:val="24"/>
          <w:szCs w:val="24"/>
        </w:rPr>
        <w:t xml:space="preserve">, отвечающая за реализацию региональных проектов, ведомственных проектов, комплексов процессных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мероприятий и отдельных мероприятий муниципальной программы;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участники муниципальной программы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>дминистрация, муниципальные учреждения и предприятия, участвующие в реализации региональных проектов, ведомственных проектов и комплексов процессных мероприятий в составе муниципальной программы;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406EA">
        <w:rPr>
          <w:rFonts w:ascii="Times New Roman" w:hAnsi="Times New Roman" w:cs="Times New Roman"/>
          <w:sz w:val="24"/>
          <w:szCs w:val="24"/>
        </w:rPr>
        <w:t xml:space="preserve"> цель муниципальной программы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задача структурного элемента муниципальной программы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итог деятельности, направленный на достижение изменений в социально-экономической сфере;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показатель муниципальной программы –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2.2. Иные понятия и термины, используемые в настоящем Порядке, применяются в </w:t>
      </w:r>
      <w:r w:rsidRPr="008406EA">
        <w:rPr>
          <w:rFonts w:ascii="Times New Roman" w:hAnsi="Times New Roman" w:cs="Times New Roman"/>
          <w:sz w:val="24"/>
          <w:szCs w:val="24"/>
        </w:rPr>
        <w:lastRenderedPageBreak/>
        <w:t>значениях, установленных федеральным и областным законодательством.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b/>
          <w:color w:val="000000"/>
          <w:sz w:val="24"/>
          <w:szCs w:val="24"/>
        </w:rPr>
        <w:t>3. Структура муниципальной программы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3.1. Муниципальная программа в качестве структурных элементов содержит региональные проекты, ведомственные проекты, в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3.2. Муниципальная программа должна содержать (в указанной последовательности):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текстовую часть (стратегические приоритеты в сфере реализации муниципальной программы);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паспорт муниципальной программы;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сведения о региональных проектах;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сведения о ведомственных проектах;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паспорта комплексов процессных мероприятий;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оценку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сведения о финансировании структурных элементов муниципальной программы. 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3.3. 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содержанию муниципальной программы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</w:rPr>
        <w:t>4.1. Муниципальная программа разрабатывается на срок не менее 3 лет.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4.2. Паспорт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Составляется по форме согласно приложению № 1 к настоящему Порядку.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4.2.1.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В паспорте указывается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начала реализации муниципальной программы, разработанной 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Смоленской области от 25.10.2013 № 47 и до момента начала реализации муниципальной программы в соответствии с настоящим Порядком;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- с начала реализации муниципальной программы в соответствии с настоящим Порядком и до окончания ее реализации.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Формулировка цели муниципальной программы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4.2.2. В разделе «Показатели муниципальной программы» паспорта муниципальной программы должны быть включены:</w:t>
      </w:r>
    </w:p>
    <w:p w:rsidR="008406EA" w:rsidRPr="008406EA" w:rsidRDefault="008406EA" w:rsidP="00840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- показатели из </w:t>
      </w: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перечня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утвержденные Указом Президента Российской Федерации от 28 апреля 2008 г. № 607, Постановлением  Правительства РФ от 17 декабря 2012 г. №1317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</w:t>
      </w:r>
      <w:proofErr w:type="gramEnd"/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округов и муниципальных районов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программы. 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Если финансирование на реализацию регионального проекта предусмотрено в нескольких муниципальных программах, то распределение основных показателей регионального проекта между муниципальными программами осуществляется Администрация;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основные показатели ведомственных проектов;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количественно (в процентах, долях, условных единицах и т.д.) характеризовать ход реализации и достижение цели муниципальной программы;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методикам. 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информации о значениях показателей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>или) методика расчета показателя приводится в приложении к паспорту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4.2.3. </w:t>
      </w:r>
      <w:proofErr w:type="gramStart"/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«Структура муниципальной программы» паспорта муниципальной программы приводится информация о реализуемых в составе муниципальной программы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каждого структурного элемента  муниципальной программы указываются задачи, решение которых обеспечивается реализацией 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показателем муниципальной программы.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4.2.4. В разделе «Финансовое обеспечение муниципальной  программы»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 финансирования указывается в </w:t>
      </w:r>
      <w:proofErr w:type="gramStart"/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тысячах рублей</w:t>
      </w:r>
      <w:proofErr w:type="gramEnd"/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точностью до одного знака после запятой.</w:t>
      </w:r>
    </w:p>
    <w:p w:rsidR="008406EA" w:rsidRPr="008406EA" w:rsidRDefault="008406EA" w:rsidP="008406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4.3. Раздел 1. Стратегические приоритеты в сфере реализации муниципальной программы.</w:t>
      </w:r>
    </w:p>
    <w:p w:rsidR="008406EA" w:rsidRPr="008406EA" w:rsidRDefault="008406EA" w:rsidP="008406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:rsidR="008406EA" w:rsidRPr="008406EA" w:rsidRDefault="008406EA" w:rsidP="008406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8406EA" w:rsidRPr="008406EA" w:rsidRDefault="008406EA" w:rsidP="008406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</w:t>
      </w:r>
    </w:p>
    <w:p w:rsidR="008406EA" w:rsidRPr="008406EA" w:rsidRDefault="008406EA" w:rsidP="008406E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Рекомендуемый объем раздела - не более 10 страниц машинописного текста.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4.4. Раздел 2. Сведения о региональных проектах. Составляется по форме согласно приложению № 2 к настоящему Порядку.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lastRenderedPageBreak/>
        <w:t>В случае если в составе муниципальной программы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4.5. Раздел 3. Сведения о ведомственных проектах. Составляется по форме согласно приложению № 3 к настоящему Порядку. В случае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если в муниципальной программе 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Наименование результатов ведомственных проектов не должно дублировать наименования результатов региональных проектов.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4.6. Раздел 4. Паспорта комплексов процессных мероприятий. Раздел заполняется по форме согласно приложению № 4 к настоящему Порядку. 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Мероприятия комплекса процессных мероприятий не должны дублировать мероприятия других комплексов процессных мероприятий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06EA">
        <w:rPr>
          <w:rFonts w:ascii="Times New Roman" w:hAnsi="Times New Roman" w:cs="Times New Roman"/>
          <w:sz w:val="24"/>
          <w:szCs w:val="24"/>
        </w:rPr>
        <w:t>В каждом комплексе процессных мероприятий должно быть предусмотрено не менее одного показателя, за исключением к</w:t>
      </w:r>
      <w:r w:rsidRPr="008406EA">
        <w:rPr>
          <w:rFonts w:ascii="Times New Roman" w:hAnsi="Times New Roman" w:cs="Times New Roman"/>
          <w:sz w:val="24"/>
          <w:szCs w:val="24"/>
          <w:shd w:val="clear" w:color="auto" w:fill="FFFFFF"/>
        </w:rPr>
        <w:t>омплекса процессных мероприятий, включающего мероприятия по обеспечению деятельности (содержанию) ответственного исполнителя муниципальной 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Если в комплексе процессных мероприятий в рамках данной муниципальной программы  предусмотрено предоставление субсидий местным бюджетам, то порядки предоставления и распределения указанных субсидий включаются в паспорт комплекса процессных мероприятий в соответствии с требованиями, установленными федеральным и областным законодательством.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4.7. Раздел 5. Оценка применения мер регулирования 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Данный раздел также должен содержать сведения о налоговых расходах, которыми являются выпадающие доходы бюджета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обусловленные налоговыми льготами, освобождениями и иными преференциями по налогам и сборам, предусмотренными законодательством в качестве мер муниципальной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>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муниципальной программы.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Оценка применения мер регулирования 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 составляется по форме согласно приложению № 5 к настоящему Порядку.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4.8. Раздел 6. Сведения о финансировании структурных элементов муниципальной программы. Раздел составляется по форме согласно приложению № 6 к настоящему Порядку.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spacing w:after="2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5. Основание и этапы разработки муниципальной программы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5.1. Разработка муниципальных программ осуществляется на основании перечня муниципальных программ, который утверждается постановлением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постановление Администрации).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5.2.</w:t>
      </w:r>
      <w:r w:rsidRPr="008406E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>Проект перечня муниципальных программ формируется Администрацией в срок до 1 сентября предшествующего планируемому году с учетом документов стратегического характера, принятых на федеральном, областном, муниципальном уровне и на основании предложений Администрации.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lastRenderedPageBreak/>
        <w:t>Предложения Администрации о разработке муниципальной программы должны содержать: проект паспорта муниципальной программы по форме согласно приложению № 1 к настоящему Порядку, стратегические приоритеты в сфере реализации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5.3.</w:t>
      </w:r>
      <w:r w:rsidRPr="008406E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Администрация направляет проект перечня муниципальных программ в рабочую группу по рассмотрению, принятию муниципальных программ (внесению изменений в муниципальные программы) (далее – рабочая группа). По результатам рассмотрения рабочая группа принимает решение об одобрении указанного перечня или о внесении в него изменений. Внесение изменений в перечень муниципальных программ осуществляется Администрацией.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5.4. Перечень муниципальных программ содержит: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наименование муниципальной программы;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наименование ответственного исполнителя муниципальной программы.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5.5. На основании утвержденного перечня муниципальных программ ответственный исполнитель муниципальной программы</w:t>
      </w:r>
      <w:r w:rsidRPr="008406E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>совместно с соисполнителями муниципальной программы и участниками муниципальной программы в срок до 15 сентября года, предшествующего планируемому году формирует проект муниципальной программы в соответствии с разделом 4 настоящего Порядка и направляет его в Администрацию для проведения оценки и подготовки заключений.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В целях обеспеченности открытости и доступности информации проект муниципальной программы подлежит общественному обсуждению. Ответственный исполнитель муниципальной программы обеспечивает размещение проекта муниципальной программы на официальном сайте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Смоленской области в сети «Интернет» с указанием начала и окончания приема предложений.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5.6. Оценка проекта муниципальной программы и подготовка заключений осуществляется Администрацией,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7" w:history="1">
        <w:r w:rsidRPr="008406EA">
          <w:rPr>
            <w:rFonts w:ascii="Times New Roman" w:hAnsi="Times New Roman" w:cs="Times New Roman"/>
            <w:sz w:val="24"/>
            <w:szCs w:val="24"/>
          </w:rPr>
          <w:t>пункте 5.</w:t>
        </w:r>
      </w:hyperlink>
      <w:r w:rsidRPr="008406EA">
        <w:rPr>
          <w:rFonts w:ascii="Times New Roman" w:hAnsi="Times New Roman" w:cs="Times New Roman"/>
          <w:sz w:val="24"/>
          <w:szCs w:val="24"/>
        </w:rPr>
        <w:t>5 настоящего Порядка, в срок до 15 октября года, предшествующего планируемому году.</w:t>
      </w:r>
    </w:p>
    <w:p w:rsidR="008406EA" w:rsidRPr="008406EA" w:rsidRDefault="008406EA" w:rsidP="008406EA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5.7. Администрация осуществляет оценку проекта муниципальной программы и готовит заключение о: 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- соответствии структуры и содержания проекта муниципальной программы требованиям, определенным в разделе 4 настоящего Порядка;</w:t>
      </w:r>
      <w:proofErr w:type="gramEnd"/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целей, целевых показателей муниципальной программы приоритетам социально-экономического развития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Смоленской области;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структурных элементов муниципальной программы заявленным целям.</w:t>
      </w:r>
    </w:p>
    <w:p w:rsidR="008406EA" w:rsidRPr="008406EA" w:rsidRDefault="008406EA" w:rsidP="008406EA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5.8.</w:t>
      </w:r>
      <w:r w:rsidRPr="008406E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>Администрация проводит оценку разделов «Основные положения» и «Финансовое обеспечение муниципальной программы» паспорта муниципальной программы, разделов 5 и 6 муниципальной программы  и готовит заключение: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- в отношении разделов «Основные положения» и «Финансовое обеспечение муниципальной программы» паспорта муниципальной программы, раздела 6 муниципальной программы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в части величины заложенных в проекте муниципальной программы расходов бюджетов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Смоленской области, предусматриваемых на реализацию муниципальной программы на очередной финансовый год и плановый период;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в отношении раздела 5 муниципальной   программы - в части необходимости и полноты отражения данных согласно требованиям, указанным в пункте 4.7. раздела 4 настоящего Порядка.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5.9. В заключениях Администрации, должен содержаться вывод об одобрении проекта муниципальной программы или о его доработке с учетом замечаний и предложений. Администрация направляет свои заключения ответственному исполнителю муниципальной программы и в рабочую группу.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5.10. В случае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если в заключениях Администрации, указанных в пункте 5.5. настоящего Порядка, содержится вывод о доработке проекта муниципальной программы, ответственный исполнитель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Администрацию.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5.11. </w:t>
      </w:r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по замечаниям Администрации, указанных в </w:t>
      </w:r>
      <w:hyperlink w:anchor="P167" w:history="1">
        <w:r w:rsidRPr="008406E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</w:t>
        </w:r>
      </w:hyperlink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5.5. настоящего Порядка, вносятся изменения, касающиеся предмет</w:t>
      </w:r>
      <w:proofErr w:type="gramStart"/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proofErr w:type="spellEnd"/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заключения других из указанных в </w:t>
      </w:r>
      <w:hyperlink w:anchor="P167" w:history="1">
        <w:r w:rsidRPr="008406E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5.</w:t>
        </w:r>
      </w:hyperlink>
      <w:r w:rsidRPr="008406EA">
        <w:rPr>
          <w:rFonts w:ascii="Times New Roman" w:eastAsia="Calibri" w:hAnsi="Times New Roman" w:cs="Times New Roman"/>
          <w:color w:val="000000"/>
          <w:sz w:val="24"/>
          <w:szCs w:val="24"/>
        </w:rPr>
        <w:t>5 настоящего Порядка Администрации, доработанный проект муниципальной программы направляется в Администрацию для повторной оценки и подготовки заключения.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5.12. В случае несогласия ответственного исполнителя муниципальной программы с заключениями Администрации,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67" w:history="1">
        <w:r w:rsidRPr="008406EA">
          <w:rPr>
            <w:rFonts w:ascii="Times New Roman" w:hAnsi="Times New Roman" w:cs="Times New Roman"/>
            <w:sz w:val="24"/>
            <w:szCs w:val="24"/>
          </w:rPr>
          <w:t>пункте 5.</w:t>
        </w:r>
      </w:hyperlink>
      <w:r w:rsidRPr="008406EA">
        <w:rPr>
          <w:rFonts w:ascii="Times New Roman" w:hAnsi="Times New Roman" w:cs="Times New Roman"/>
          <w:sz w:val="24"/>
          <w:szCs w:val="24"/>
        </w:rPr>
        <w:t>5. настоящего Порядка, о доработке муниципальной программы ответственный исполнитель муниципальной программы вправе самостоятельно направить проект муниципальной программы на рассмотрение в рабочую группу.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5.13. Рабочая группа рассматривает представленные заключения, указанные в </w:t>
      </w:r>
      <w:hyperlink w:anchor="P181" w:history="1">
        <w:r w:rsidRPr="008406EA">
          <w:rPr>
            <w:rFonts w:ascii="Times New Roman" w:eastAsia="Calibri" w:hAnsi="Times New Roman" w:cs="Times New Roman"/>
            <w:sz w:val="24"/>
            <w:szCs w:val="24"/>
          </w:rPr>
          <w:t>пункте 5.1</w:t>
        </w:r>
      </w:hyperlink>
      <w:r w:rsidRPr="008406EA">
        <w:rPr>
          <w:rFonts w:ascii="Times New Roman" w:eastAsia="Calibri" w:hAnsi="Times New Roman" w:cs="Times New Roman"/>
          <w:sz w:val="24"/>
          <w:szCs w:val="24"/>
        </w:rPr>
        <w:t>0 настоящего Порядка, предложения и оценку независимой экспертизы (при наличии).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указанных заключений и предложений рабочая группа принимает одно из следующих решений: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одобрить проект муниципальной программы к утверждению;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направить проект муниципальной программы на доработку;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отклонить предложение о разработке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5.14. Направленный на доработку проект муниципальной программы ответственный исполнитель муниципальной программы дорабатывает и возвращает для повторного рассмотрения в рабочую группу.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5.15. Одобренные рабочей группой проекты муниципальных программ направляются ответственным исполнителям муниципальных программ для подготовки проекта постановления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об утверждении муниципальной программы.</w:t>
      </w:r>
      <w:r w:rsidRPr="008406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06EA">
        <w:rPr>
          <w:rFonts w:ascii="Times New Roman" w:eastAsia="Calibri" w:hAnsi="Times New Roman" w:cs="Times New Roman"/>
          <w:sz w:val="24"/>
          <w:szCs w:val="24"/>
        </w:rPr>
        <w:t>Муниципальные программы, планируемые к реализации на очередной финансовый год и плановый период, утверждаются в срок не позднее 1 ноября предшествующего планируемому году и направляются в Администрацию и в</w:t>
      </w:r>
      <w:r w:rsidRPr="008406EA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муниципального образования «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406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5.16. Внесение изменений в муниципальную программу осуществляется ответственным исполнителем муниципальной программы. 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5.17.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В случае внесения в муниципальную программу изменений, связанных с финансированием муниципальной программы,</w:t>
      </w:r>
      <w:r w:rsidRPr="008406EA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изменением состава и значений показателей муниципальной программы и (или) ее структурных элементов,  ответственный исполнитель муниципальной программы подготавливает на бумажном носителе предложения по внесению изменений в муниципальную программу с обоснованием причин указанных изменений и направляет их в Администрацию и </w:t>
      </w:r>
      <w:r w:rsidRPr="008406EA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«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рассмотрения и подготовки положительного заключения или рекомендаций по внесению изменений в муниципальную программу.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5.18. Администрация в течение 5 рабочих дней с момента представления предложений по внесению изменений в муниципальную программу рассматривает их на соответствие приоритетам социально-экономического развития сельского поселения; соответствие структурных элементов муниципальной программы заявленным целям.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По итогам рассмотрения предложений по внесению изменений в муниципальную программу Администрация подготавливает положительное заключение или рекомендации по внесению изменений в муниципальную программу.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5.19. </w:t>
      </w:r>
      <w:r w:rsidRPr="008406EA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«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в течение 5 рабочих дней с момента представления предложений по внесению изменений в муниципальную программу рассматривает их в части финансирования муниципальной программы и ее структурных элементов.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 предложений по внесению изменений в муниципальную программу </w:t>
      </w:r>
      <w:r w:rsidRPr="008406EA">
        <w:rPr>
          <w:rFonts w:ascii="Times New Roman" w:hAnsi="Times New Roman" w:cs="Times New Roman"/>
          <w:sz w:val="24"/>
          <w:szCs w:val="24"/>
        </w:rPr>
        <w:t>Финансовое управление Администрации муниципального образования «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подготавливает положительное заключение или рекомендации по внесению изменений в муниципальную программу и направляет их ответственному исполнителю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5.20.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При наличии положительных заключений или согласия ответственного исполнителя муниципальной программы с рекомендациями по внесению изменений в муниципальную программу, указанных в </w:t>
      </w:r>
      <w:hyperlink w:anchor="P197" w:history="1">
        <w:r w:rsidRPr="008406EA">
          <w:rPr>
            <w:rFonts w:ascii="Times New Roman" w:eastAsia="Calibri" w:hAnsi="Times New Roman" w:cs="Times New Roman"/>
            <w:sz w:val="24"/>
            <w:szCs w:val="24"/>
          </w:rPr>
          <w:t>пунктах 5.18</w:t>
        </w:r>
      </w:hyperlink>
      <w:r w:rsidRPr="008406EA">
        <w:rPr>
          <w:rFonts w:ascii="Times New Roman" w:eastAsia="Calibri" w:hAnsi="Times New Roman" w:cs="Times New Roman"/>
          <w:sz w:val="24"/>
          <w:szCs w:val="24"/>
        </w:rPr>
        <w:t>. и 5.</w:t>
      </w:r>
      <w:hyperlink w:anchor="P200" w:history="1">
        <w:r w:rsidRPr="008406EA">
          <w:rPr>
            <w:rFonts w:ascii="Times New Roman" w:eastAsia="Calibri" w:hAnsi="Times New Roman" w:cs="Times New Roman"/>
            <w:sz w:val="24"/>
            <w:szCs w:val="24"/>
          </w:rPr>
          <w:t>19</w:t>
        </w:r>
      </w:hyperlink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. настоящего Порядка, ответственный исполнитель муниципальной программы подготавливает проект нормативного правового акта направляет его на согласование (визирование) в соответствии с Регламентом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5.21. В случае несогласия ответственного исполнителя муниципальной программы с рекомендациями по внесению изменений в муниципальную программу Администрации, указанных в </w:t>
      </w:r>
      <w:hyperlink w:anchor="P197" w:history="1">
        <w:r w:rsidRPr="008406EA">
          <w:rPr>
            <w:rFonts w:ascii="Times New Roman" w:hAnsi="Times New Roman" w:cs="Times New Roman"/>
            <w:sz w:val="24"/>
            <w:szCs w:val="24"/>
          </w:rPr>
          <w:t>пунктах 5.18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. и </w:t>
      </w:r>
      <w:hyperlink w:anchor="P200" w:history="1">
        <w:r w:rsidRPr="008406EA">
          <w:rPr>
            <w:rFonts w:ascii="Times New Roman" w:hAnsi="Times New Roman" w:cs="Times New Roman"/>
            <w:sz w:val="24"/>
            <w:szCs w:val="24"/>
          </w:rPr>
          <w:t>5.19.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настоящего Порядка, решение о внесении изменений в муниципальную программу принимается на заседании рабочей группы и оформляется протоколом.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5.22.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доступности информации Администрация в течение 5 календарных дней после утверждения муниципальной программы (изменений в муниципальную программу) обеспечивает размещение муниципальной программы (изменений в муниципальную программу и актуальной редакции муниципальной программы) на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сети «Интернет» в разделе «Муниципальные программы».</w:t>
      </w:r>
      <w:proofErr w:type="gramEnd"/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5.23. Администрация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ГАС «Управление»).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5.24. Муниципальные программы подлежат приведению в соответствие с решениями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 бюджете на очередной финансовый год и плановый период не позднее трех месяцев со дня вступления их в силу.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5.25. Проекты нормативных правовых актов, которыми утверждаются муниципальные программы,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вносятся изменения в муниципальные программы подлежат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направлению в Контрольно-ревизионную комиссию муниципального образования «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район» Смоленской области для проведения финансово-экономической экспертизы.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6. Финансовое обеспечение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8406EA" w:rsidRPr="008406EA" w:rsidRDefault="008406EA" w:rsidP="008406EA">
      <w:pPr>
        <w:widowControl w:val="0"/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6.1. Финансовое обеспечение реализации муниципальной программы осуществляется за счет бюджетных ассигнований местного бюджета, предусмотренных решением о местном бюджете на очередной финансовый год и плановый период, привлеченных средств федерального, областного бюджетов и внебюджетных средств.</w:t>
      </w:r>
    </w:p>
    <w:p w:rsidR="008406EA" w:rsidRPr="008406EA" w:rsidRDefault="008406EA" w:rsidP="008406EA">
      <w:pPr>
        <w:widowControl w:val="0"/>
        <w:tabs>
          <w:tab w:val="left" w:pos="1560"/>
          <w:tab w:val="left" w:pos="1701"/>
          <w:tab w:val="left" w:pos="7088"/>
        </w:tabs>
        <w:autoSpaceDE w:val="0"/>
        <w:autoSpaceDN w:val="0"/>
        <w:adjustRightInd w:val="0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6.2. 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подготовки проекта решения Совета депутатов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 местном бюджете на очередной финансовый год и плановый период.</w:t>
      </w:r>
    </w:p>
    <w:p w:rsidR="008406EA" w:rsidRPr="008406EA" w:rsidRDefault="008406EA" w:rsidP="008406EA">
      <w:pPr>
        <w:tabs>
          <w:tab w:val="left" w:pos="467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7. Управление и </w:t>
      </w: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реализацией</w:t>
      </w:r>
    </w:p>
    <w:p w:rsidR="008406EA" w:rsidRPr="008406EA" w:rsidRDefault="008406EA" w:rsidP="008406EA">
      <w:pPr>
        <w:tabs>
          <w:tab w:val="left" w:pos="4678"/>
        </w:tabs>
        <w:autoSpaceDE w:val="0"/>
        <w:autoSpaceDN w:val="0"/>
        <w:adjustRightInd w:val="0"/>
        <w:spacing w:after="20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7.1. Муниципальная программа подлежит ежегодной корректировке. 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7.2. Управление и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путем формирования сведений о реализации структурных элементов муниципальной программы за 6 месяцев, 9 месяцев, годового отчета о ходе реализации и оценки эффективности муниципальной программы (далее – годовой отчет). Годовой отчет предусматривает сведения о реализации структурных элементов муниципальной программы за 12 месяцев.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за 6 месяцев, 9 месяцев направляет в Администрацию  до 25 числа месяца, следующим за отчетным периодом сведения о реализации структурных элементов муниципальной программы по форме согласно приложению № 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плановых значений показателей (при невыполнении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показателей). 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за 12 месяцев направляет в Администрацию сведения о реализации структурных элементов муниципальной программы по форме согласно приложению № 7 к настоящему Порядку с приложением пояснительной записки о реализации структурных элементов муниципальной программы за отчетный период с указанием причин, повлиявших на не достижение целей муниципальной программы, плановых значений </w:t>
      </w:r>
      <w:r w:rsidRPr="008406EA">
        <w:rPr>
          <w:rFonts w:ascii="Times New Roman" w:hAnsi="Times New Roman" w:cs="Times New Roman"/>
          <w:sz w:val="24"/>
          <w:szCs w:val="24"/>
        </w:rPr>
        <w:lastRenderedPageBreak/>
        <w:t>показателей (при невыполнении показателей) в срок предусмотренный пунктом 7.6. настоящего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406EA" w:rsidRPr="008406EA" w:rsidRDefault="008406EA" w:rsidP="00840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7.5. Показатели для сведений о реализации структурных элементов муниципальной программы формируются ответственным исполнителем муниципальной программы ежегодно с разбивкой за 6 месяцев, 9 месяцев, 12 месяцев на основе показателей муниципальной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В сведениях о реализации структурных элементов муниципальной программы указываются показатели, представляющие собой количественные (выраженные в процентах, долях и т.д.) значения, а также объемы и источники финансирования комплексов процессных мероприятий, выполнения результатов региональных и ведомственных проектов за отчетный период.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Выполненными считаются показатели структурных элементов, фактическое значение которых по отношению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запланированному на соответствующий период составляет в отчете за 12 месяцев </w:t>
      </w:r>
      <w:r w:rsidRPr="008406EA">
        <w:rPr>
          <w:rFonts w:ascii="Times New Roman" w:eastAsia="Calibri" w:hAnsi="Times New Roman" w:cs="Times New Roman"/>
          <w:sz w:val="24"/>
          <w:szCs w:val="24"/>
        </w:rPr>
        <w:t>–</w:t>
      </w:r>
      <w:r w:rsidRPr="008406EA">
        <w:rPr>
          <w:rFonts w:ascii="Times New Roman" w:hAnsi="Times New Roman" w:cs="Times New Roman"/>
          <w:sz w:val="24"/>
          <w:szCs w:val="24"/>
        </w:rPr>
        <w:t xml:space="preserve"> не менее 95 процентов.</w:t>
      </w:r>
    </w:p>
    <w:p w:rsidR="008406EA" w:rsidRPr="008406EA" w:rsidRDefault="008406EA" w:rsidP="00840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Изменения в сведения о реализации структурных элементов муниципальной программы допускаются при условии изменения программы в части ее структурных элементов.</w:t>
      </w:r>
    </w:p>
    <w:p w:rsidR="008406EA" w:rsidRPr="008406EA" w:rsidRDefault="008406EA" w:rsidP="00840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7.6. Ежегодно ответственный исполнитель муниципальной программы в срок до 1 марта года, следующего за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, подготавливает годовой отчет и направляет его в Финансовое управление.  </w:t>
      </w:r>
    </w:p>
    <w:p w:rsidR="008406EA" w:rsidRPr="008406EA" w:rsidRDefault="008406EA" w:rsidP="008406EA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7.7.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показателей муниципальной программы, </w:t>
      </w:r>
      <w:r w:rsidRPr="008406EA">
        <w:rPr>
          <w:rFonts w:ascii="Times New Roman" w:hAnsi="Times New Roman" w:cs="Times New Roman"/>
          <w:sz w:val="24"/>
          <w:szCs w:val="24"/>
        </w:rPr>
        <w:t>показателей реализации комплексов процессных мероприятий, значений результатов региональных и ведомственных проектов ответственный исполнитель</w:t>
      </w: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  <w:proofErr w:type="gramEnd"/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7.8. Годовой отчет должен содержать информацию: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о достижении целей муниципальной программы за отчетный период и уровня плановых значений показателей муниципальной программы, показателей реализации комплексов процессных мероприятий, значений результатов региональных и ведомственных проектов за отчетный период;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о финансировании муниципальной программы;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- расчет эффективности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>7.9. 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7.10. Администрация в срок до 1 мая года, следующего за </w:t>
      </w:r>
      <w:proofErr w:type="gramStart"/>
      <w:r w:rsidRPr="008406EA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8406EA">
        <w:rPr>
          <w:rFonts w:ascii="Times New Roman" w:eastAsia="Calibri" w:hAnsi="Times New Roman" w:cs="Times New Roman"/>
          <w:sz w:val="24"/>
          <w:szCs w:val="24"/>
        </w:rPr>
        <w:t>, осуществляет анализ годовых отчетов на соответствие состава показателей годового отчета и муниципальной программы.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7.11. Администрация формирует сводную информацию о ходе реализации муниципальных программ и оценке эффективности муниципальных программ и размещает на официальном сайте Администрации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eastAsia="Calibri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eastAsia="Calibri" w:hAnsi="Times New Roman" w:cs="Times New Roman"/>
          <w:sz w:val="24"/>
          <w:szCs w:val="24"/>
        </w:rPr>
        <w:t xml:space="preserve"> района Смоленской области в сети «Интернет» в разделе «Муниципальные программы».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8. Полномочия </w:t>
      </w:r>
      <w:r w:rsidRPr="008406EA">
        <w:rPr>
          <w:rFonts w:ascii="Times New Roman" w:hAnsi="Times New Roman" w:cs="Times New Roman"/>
          <w:b/>
          <w:color w:val="22272F"/>
          <w:sz w:val="24"/>
          <w:szCs w:val="24"/>
        </w:rPr>
        <w:t>ответственного исполнителя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соисполнителей и участников муниципальных программ </w:t>
      </w:r>
    </w:p>
    <w:p w:rsidR="008406EA" w:rsidRPr="008406EA" w:rsidRDefault="008406EA" w:rsidP="008406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8.1. Ответственный исполнитель муниципальной программы: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организует разработку и обеспечивает реализацию муниципальной программы, ее согласование с соисполнителями;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представляет по запросу, необходимые для осуществления мониторинга реализации муниципальной программы;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координирует деятельность соисполнителей в рамках подготовки проекта муниципальной программы;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lastRenderedPageBreak/>
        <w:t>- организует работу по привлечению средств из всех источников для финансирования структурных элементов муниципальной программы;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муниципальной программы информацию, необходимую для проведения мониторинга реализации и оценки эффективности муниципальной программы и подготовки годового отчета;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подготавливает годовой отчет;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выполняют иные функции, предусмотренные настоящим Порядком.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8.2. Соисполнители муниципальной программы: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обеспечивают согласование проекта муниципальной программы с участниками муниципальной программы в части структурных элементов, в реализации которых предполагается их участие;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обеспечивают совместно с участниками муниципальной программы реализацию включенных в муниципальную программу региональных проектов, ведомственных проектов и комплекса процессных мероприятий;</w:t>
      </w:r>
    </w:p>
    <w:p w:rsidR="008406EA" w:rsidRPr="008406EA" w:rsidRDefault="008406EA" w:rsidP="008406E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необходимую информацию для подготовки ответов на запросы;</w:t>
      </w:r>
    </w:p>
    <w:p w:rsidR="008406EA" w:rsidRPr="008406EA" w:rsidRDefault="008406EA" w:rsidP="008406E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информацию, необходимую для проведения оценки эффективности муниципальной программы  и подготовки годового отчета;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муниципальной программы и подготовки годового отчета;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выполняют иные функции, предусмотренные настоящим Порядком.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8.3. Участники муниципальной программы: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обеспечивают реализацию отдельных мероприятий региональных проектов, ведомственных проектов и комплекса процессных мероприятий, в реализации которых предполагается их участие;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эффективности;</w:t>
      </w:r>
    </w:p>
    <w:p w:rsidR="008406EA" w:rsidRPr="008406EA" w:rsidRDefault="008406EA" w:rsidP="008406E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- выполняют иные функции, предусмотренные настоящим Порядком.</w:t>
      </w:r>
    </w:p>
    <w:p w:rsidR="008406EA" w:rsidRPr="008406EA" w:rsidRDefault="008406EA" w:rsidP="008406EA">
      <w:pPr>
        <w:ind w:left="6237"/>
        <w:rPr>
          <w:rFonts w:ascii="Times New Roman" w:hAnsi="Times New Roman" w:cs="Times New Roman"/>
          <w:color w:val="22272F"/>
          <w:sz w:val="24"/>
          <w:szCs w:val="24"/>
        </w:rPr>
      </w:pPr>
    </w:p>
    <w:p w:rsidR="008406EA" w:rsidRPr="008406EA" w:rsidRDefault="008406EA" w:rsidP="008406EA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406EA" w:rsidRPr="008406EA" w:rsidRDefault="008406EA" w:rsidP="008406E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А С П О Р Т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 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06EA" w:rsidRPr="008406EA" w:rsidRDefault="008406EA" w:rsidP="008406EA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8406EA" w:rsidRPr="008406EA" w:rsidRDefault="008406EA" w:rsidP="008406E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2"/>
      </w:tblGrid>
      <w:tr w:rsidR="008406EA" w:rsidRPr="008406EA" w:rsidTr="008406EA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6EA" w:rsidRPr="008406EA" w:rsidRDefault="008406EA" w:rsidP="008406EA">
            <w:pPr>
              <w:spacing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406EA" w:rsidRPr="008406EA" w:rsidTr="008406EA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этап I: год начала - год окончания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этап II: год начала - год окончания</w:t>
            </w:r>
          </w:p>
        </w:tc>
      </w:tr>
      <w:tr w:rsidR="008406EA" w:rsidRPr="008406EA" w:rsidTr="008406EA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EA" w:rsidRPr="008406EA" w:rsidRDefault="008406EA" w:rsidP="008406EA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цель 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EA" w:rsidRPr="008406EA" w:rsidRDefault="008406EA" w:rsidP="008406EA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___тыс. рублей, из них: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отчетный финансовый год – всего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– всего ___тыс. рублей, из них: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____ 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1- й год планового периода – _____ тыс. рублей, из них: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____ 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– ____ тыс. рублей, из них: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–____тыс.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– 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____ тыс. рублей;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____тыс. рублей.</w:t>
            </w:r>
          </w:p>
          <w:p w:rsidR="008406EA" w:rsidRPr="008406EA" w:rsidRDefault="008406EA" w:rsidP="008406EA">
            <w:pPr>
              <w:spacing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p w:rsidR="008406EA" w:rsidRPr="008406EA" w:rsidRDefault="008406EA" w:rsidP="008406EA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59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92"/>
        <w:gridCol w:w="2173"/>
        <w:gridCol w:w="1493"/>
        <w:gridCol w:w="1610"/>
        <w:gridCol w:w="1515"/>
      </w:tblGrid>
      <w:tr w:rsidR="008406EA" w:rsidRPr="008406EA" w:rsidTr="008406EA">
        <w:trPr>
          <w:tblHeader/>
          <w:jc w:val="center"/>
        </w:trPr>
        <w:tc>
          <w:tcPr>
            <w:tcW w:w="1009" w:type="pct"/>
            <w:vMerge w:val="restar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8406EA" w:rsidRPr="008406EA" w:rsidTr="008406EA">
        <w:trPr>
          <w:trHeight w:val="448"/>
          <w:tblHeader/>
          <w:jc w:val="center"/>
        </w:trPr>
        <w:tc>
          <w:tcPr>
            <w:tcW w:w="1009" w:type="pct"/>
            <w:vMerge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95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48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406EA" w:rsidRPr="008406EA" w:rsidTr="008406EA">
        <w:trPr>
          <w:trHeight w:val="282"/>
          <w:tblHeader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06EA" w:rsidRPr="008406EA" w:rsidTr="008406EA">
        <w:trPr>
          <w:trHeight w:val="433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1009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3. Структура муниципальной программы</w:t>
      </w:r>
    </w:p>
    <w:p w:rsidR="008406EA" w:rsidRPr="008406EA" w:rsidRDefault="008406EA" w:rsidP="008406EA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831"/>
        <w:gridCol w:w="3428"/>
        <w:gridCol w:w="2533"/>
      </w:tblGrid>
      <w:tr w:rsidR="008406EA" w:rsidRPr="008406EA" w:rsidTr="008406EA">
        <w:trPr>
          <w:trHeight w:val="562"/>
        </w:trPr>
        <w:tc>
          <w:tcPr>
            <w:tcW w:w="633" w:type="pct"/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406EA" w:rsidRPr="008406EA" w:rsidTr="008406EA">
        <w:trPr>
          <w:trHeight w:val="287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8406EA" w:rsidRPr="008406EA" w:rsidTr="008406EA">
        <w:trPr>
          <w:trHeight w:val="1220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с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рок реализации (год начала - год окончания)</w:t>
            </w:r>
          </w:p>
        </w:tc>
      </w:tr>
      <w:tr w:rsidR="008406EA" w:rsidRPr="008406EA" w:rsidTr="008406EA">
        <w:trPr>
          <w:trHeight w:val="302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264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(год начала - год окончания)</w:t>
            </w:r>
          </w:p>
        </w:tc>
      </w:tr>
      <w:tr w:rsidR="008406EA" w:rsidRPr="008406EA" w:rsidTr="008406EA">
        <w:trPr>
          <w:trHeight w:val="279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282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406EA" w:rsidRPr="008406EA" w:rsidTr="008406EA">
        <w:trPr>
          <w:trHeight w:val="247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247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4. Отдельные мероприятия</w:t>
            </w:r>
          </w:p>
        </w:tc>
      </w:tr>
      <w:tr w:rsidR="008406EA" w:rsidRPr="008406EA" w:rsidTr="008406EA">
        <w:trPr>
          <w:trHeight w:val="448"/>
        </w:trPr>
        <w:tc>
          <w:tcPr>
            <w:tcW w:w="633" w:type="pct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8406EA" w:rsidRPr="008406EA" w:rsidTr="008406EA">
        <w:trPr>
          <w:trHeight w:val="247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247"/>
        </w:trPr>
        <w:tc>
          <w:tcPr>
            <w:tcW w:w="63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06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8406EA" w:rsidRPr="008406EA" w:rsidRDefault="008406EA" w:rsidP="008406EA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4.  Финансовое обеспечение муниципальной программы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0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932"/>
        <w:gridCol w:w="1606"/>
        <w:gridCol w:w="1271"/>
        <w:gridCol w:w="1271"/>
      </w:tblGrid>
      <w:tr w:rsidR="008406EA" w:rsidRPr="008406EA" w:rsidTr="008406EA">
        <w:trPr>
          <w:tblHeader/>
          <w:jc w:val="center"/>
        </w:trPr>
        <w:tc>
          <w:tcPr>
            <w:tcW w:w="2570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right="-24"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ВВсего</w:t>
            </w:r>
            <w:proofErr w:type="spellEnd"/>
          </w:p>
        </w:tc>
        <w:tc>
          <w:tcPr>
            <w:tcW w:w="2083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406EA" w:rsidRPr="008406EA" w:rsidTr="008406EA">
        <w:trPr>
          <w:trHeight w:val="448"/>
          <w:tblHeader/>
          <w:jc w:val="center"/>
        </w:trPr>
        <w:tc>
          <w:tcPr>
            <w:tcW w:w="2570" w:type="pct"/>
            <w:vMerge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406EA" w:rsidRPr="008406EA" w:rsidTr="008406EA">
        <w:trPr>
          <w:trHeight w:val="362"/>
          <w:tblHeader/>
          <w:jc w:val="center"/>
        </w:trPr>
        <w:tc>
          <w:tcPr>
            <w:tcW w:w="257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right="25"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406EA" w:rsidRPr="008406EA" w:rsidTr="008406EA">
        <w:trPr>
          <w:trHeight w:val="433"/>
          <w:jc w:val="center"/>
        </w:trPr>
        <w:tc>
          <w:tcPr>
            <w:tcW w:w="2570" w:type="pct"/>
            <w:shd w:val="clear" w:color="auto" w:fill="auto"/>
            <w:vAlign w:val="center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В целом по муниципальной программе</w:t>
            </w: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right="-259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2570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2570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2570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2570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34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</w:t>
      </w:r>
    </w:p>
    <w:p w:rsidR="008406EA" w:rsidRPr="008406EA" w:rsidRDefault="008406EA" w:rsidP="008406EA">
      <w:pPr>
        <w:ind w:left="6521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к паспорту муниципальной программы «Наименование»</w:t>
      </w: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6EA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8406EA" w:rsidRPr="008406EA" w:rsidRDefault="008406EA" w:rsidP="008406EA">
      <w:pPr>
        <w:autoSpaceDE w:val="0"/>
        <w:autoSpaceDN w:val="0"/>
        <w:adjustRightInd w:val="0"/>
        <w:ind w:right="1700" w:firstLine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6EA">
        <w:rPr>
          <w:rFonts w:ascii="Times New Roman" w:eastAsia="Calibri" w:hAnsi="Times New Roman" w:cs="Times New Roman"/>
          <w:b/>
          <w:sz w:val="24"/>
          <w:szCs w:val="24"/>
        </w:rPr>
        <w:t xml:space="preserve"> о показателях муниципальной программы</w:t>
      </w:r>
    </w:p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39"/>
        <w:gridCol w:w="7358"/>
      </w:tblGrid>
      <w:tr w:rsidR="008406EA" w:rsidRPr="008406EA" w:rsidTr="008406EA">
        <w:trPr>
          <w:cantSplit/>
          <w:trHeight w:val="419"/>
          <w:jc w:val="center"/>
        </w:trPr>
        <w:tc>
          <w:tcPr>
            <w:tcW w:w="246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6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3888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406EA" w:rsidRPr="008406EA" w:rsidTr="008406EA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406EA" w:rsidRPr="008406EA" w:rsidTr="008406EA">
        <w:trPr>
          <w:cantSplit/>
          <w:trHeight w:val="279"/>
          <w:jc w:val="center"/>
        </w:trPr>
        <w:tc>
          <w:tcPr>
            <w:tcW w:w="246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cantSplit/>
          <w:trHeight w:val="279"/>
          <w:jc w:val="center"/>
        </w:trPr>
        <w:tc>
          <w:tcPr>
            <w:tcW w:w="246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pct"/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EA" w:rsidRDefault="008406EA" w:rsidP="008406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2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Форма   </w:t>
      </w: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406EA"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406EA"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о региональном проекте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(наименование регионального проекта)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144"/>
      </w:tblGrid>
      <w:tr w:rsidR="008406EA" w:rsidRPr="008406EA" w:rsidTr="008406E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структурное подразделение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регионального проекта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406EA" w:rsidRPr="008406EA" w:rsidTr="008406E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2. Значения результатов регионального проекта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740"/>
        <w:gridCol w:w="1769"/>
        <w:gridCol w:w="1584"/>
        <w:gridCol w:w="1803"/>
        <w:gridCol w:w="1464"/>
      </w:tblGrid>
      <w:tr w:rsidR="008406EA" w:rsidRPr="008406EA" w:rsidTr="008406EA">
        <w:trPr>
          <w:tblHeader/>
          <w:jc w:val="center"/>
        </w:trPr>
        <w:tc>
          <w:tcPr>
            <w:tcW w:w="1026" w:type="pct"/>
            <w:vMerge w:val="restar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06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406EA" w:rsidRPr="008406EA" w:rsidTr="008406EA">
        <w:trPr>
          <w:trHeight w:val="448"/>
          <w:tblHeader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406EA" w:rsidRPr="008406EA" w:rsidTr="008406EA">
        <w:trPr>
          <w:trHeight w:val="282"/>
          <w:tblHeader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06EA" w:rsidRPr="008406EA" w:rsidTr="008406EA">
        <w:trPr>
          <w:trHeight w:val="433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1026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1026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Форма  </w:t>
      </w: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406EA"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о </w:t>
      </w:r>
      <w:r w:rsidRPr="008406EA">
        <w:rPr>
          <w:rFonts w:ascii="Times New Roman" w:hAnsi="Times New Roman" w:cs="Times New Roman"/>
          <w:b/>
          <w:sz w:val="24"/>
          <w:szCs w:val="24"/>
        </w:rPr>
        <w:t>ведомственном проекте</w:t>
      </w:r>
    </w:p>
    <w:p w:rsidR="008406EA" w:rsidRPr="008406EA" w:rsidRDefault="008406EA" w:rsidP="008406EA">
      <w:pPr>
        <w:tabs>
          <w:tab w:val="left" w:pos="1701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(наименование ведомственного проекта)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144"/>
      </w:tblGrid>
      <w:tr w:rsidR="008406EA" w:rsidRPr="008406EA" w:rsidTr="008406E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структурное подразделение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ведомственного проекта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406EA" w:rsidRPr="008406EA" w:rsidTr="008406E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2. Значения результатов ведомственного проекта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2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69"/>
        <w:gridCol w:w="1769"/>
        <w:gridCol w:w="1583"/>
        <w:gridCol w:w="1804"/>
        <w:gridCol w:w="1664"/>
      </w:tblGrid>
      <w:tr w:rsidR="008406EA" w:rsidRPr="008406EA" w:rsidTr="008406EA">
        <w:trPr>
          <w:tblHeader/>
          <w:jc w:val="center"/>
        </w:trPr>
        <w:tc>
          <w:tcPr>
            <w:tcW w:w="839" w:type="pct"/>
            <w:vMerge w:val="restar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результата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8406EA" w:rsidRPr="008406EA" w:rsidTr="008406EA">
        <w:trPr>
          <w:trHeight w:val="448"/>
          <w:tblHeader/>
          <w:jc w:val="center"/>
        </w:trPr>
        <w:tc>
          <w:tcPr>
            <w:tcW w:w="839" w:type="pct"/>
            <w:vMerge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406EA" w:rsidRPr="008406EA" w:rsidTr="008406EA">
        <w:trPr>
          <w:trHeight w:val="282"/>
          <w:tblHeader/>
          <w:jc w:val="center"/>
        </w:trPr>
        <w:tc>
          <w:tcPr>
            <w:tcW w:w="839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06EA" w:rsidRPr="008406EA" w:rsidTr="008406EA">
        <w:trPr>
          <w:trHeight w:val="433"/>
          <w:jc w:val="center"/>
        </w:trPr>
        <w:tc>
          <w:tcPr>
            <w:tcW w:w="839" w:type="pct"/>
            <w:shd w:val="clear" w:color="auto" w:fill="auto"/>
            <w:vAlign w:val="center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839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839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к Порядку принятия решения о разработке муниципальных программ, их формирования и реализации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406EA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8406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144"/>
      </w:tblGrid>
      <w:tr w:rsidR="008406EA" w:rsidRPr="008406EA" w:rsidTr="008406EA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структурное подразделение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Барсуковского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406EA" w:rsidRPr="008406EA" w:rsidTr="008406EA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«Наименование»</w:t>
            </w:r>
          </w:p>
        </w:tc>
      </w:tr>
    </w:tbl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497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653"/>
        <w:gridCol w:w="1771"/>
        <w:gridCol w:w="1584"/>
        <w:gridCol w:w="1804"/>
        <w:gridCol w:w="1667"/>
      </w:tblGrid>
      <w:tr w:rsidR="008406EA" w:rsidRPr="008406EA" w:rsidTr="008406EA">
        <w:trPr>
          <w:tblHeader/>
          <w:jc w:val="center"/>
        </w:trPr>
        <w:tc>
          <w:tcPr>
            <w:tcW w:w="911" w:type="pct"/>
            <w:vMerge w:val="restar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8406EA" w:rsidRPr="008406EA" w:rsidRDefault="008406EA" w:rsidP="008406EA">
            <w:pPr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8" w:type="pct"/>
            <w:gridSpan w:val="3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406EA" w:rsidRPr="008406EA" w:rsidTr="008406EA">
        <w:trPr>
          <w:trHeight w:val="448"/>
          <w:tblHeader/>
          <w:jc w:val="center"/>
        </w:trPr>
        <w:tc>
          <w:tcPr>
            <w:tcW w:w="911" w:type="pct"/>
            <w:vMerge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4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70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804" w:type="pct"/>
            <w:shd w:val="clear" w:color="auto" w:fill="auto"/>
          </w:tcPr>
          <w:p w:rsidR="008406EA" w:rsidRPr="008406EA" w:rsidRDefault="008406E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406EA" w:rsidRPr="008406EA" w:rsidTr="008406EA">
        <w:trPr>
          <w:trHeight w:val="282"/>
          <w:tblHeader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406EA" w:rsidRPr="008406EA" w:rsidTr="008406EA">
        <w:trPr>
          <w:trHeight w:val="433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911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jc w:val="center"/>
        </w:trPr>
        <w:tc>
          <w:tcPr>
            <w:tcW w:w="911" w:type="pct"/>
            <w:shd w:val="clear" w:color="auto" w:fill="auto"/>
          </w:tcPr>
          <w:p w:rsidR="008406EA" w:rsidRPr="008406EA" w:rsidRDefault="008406EA" w:rsidP="008406EA">
            <w:pPr>
              <w:spacing w:line="230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8406EA" w:rsidRPr="008406EA" w:rsidRDefault="008406EA" w:rsidP="008406EA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Форма</w:t>
      </w: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8406EA" w:rsidRPr="008406EA" w:rsidRDefault="008406EA" w:rsidP="008406E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8406EA" w:rsidRPr="008406EA" w:rsidRDefault="008406EA" w:rsidP="008406E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406EA" w:rsidRPr="008406EA" w:rsidRDefault="008406EA" w:rsidP="008406EA">
      <w:pPr>
        <w:autoSpaceDE w:val="0"/>
        <w:autoSpaceDN w:val="0"/>
        <w:adjustRightInd w:val="0"/>
        <w:ind w:left="1701" w:right="17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406EA" w:rsidRPr="008406EA" w:rsidRDefault="008406EA" w:rsidP="008406EA">
      <w:pPr>
        <w:autoSpaceDE w:val="0"/>
        <w:autoSpaceDN w:val="0"/>
        <w:adjustRightInd w:val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8406EA" w:rsidRPr="008406EA" w:rsidTr="008406E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льготы,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освобожде-ния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, иной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преферен-ции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налога (сбора), по которому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предоставле-ны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налоговая льгота,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освобожде-ние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преферен-ции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льготы,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освобож-дения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, иной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префе-ренции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налого-вого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местного  бюджета за 2-й год до начала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очеред-ного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финан-сового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Оценоч-ный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налого-вого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расхода местного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-та за 1-й год до начала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очеред-ного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финан-сового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Прогнозный объем налоговых расходов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налогового расхода</w:t>
            </w:r>
          </w:p>
        </w:tc>
      </w:tr>
      <w:tr w:rsidR="008406EA" w:rsidRPr="008406EA" w:rsidTr="008406E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A" w:rsidRPr="008406EA" w:rsidRDefault="008406EA" w:rsidP="0084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6EA" w:rsidRPr="008406EA" w:rsidRDefault="008406EA" w:rsidP="008406EA">
      <w:pPr>
        <w:spacing w:line="259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406EA" w:rsidRPr="008406EA" w:rsidRDefault="008406EA" w:rsidP="008406EA">
      <w:pPr>
        <w:spacing w:line="259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к Порядку принятия решения о разработке муниципальных программ, их формирования и реализации</w:t>
      </w:r>
    </w:p>
    <w:p w:rsidR="008406EA" w:rsidRPr="008406EA" w:rsidRDefault="008406EA" w:rsidP="008406EA">
      <w:pPr>
        <w:spacing w:line="259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spacing w:line="259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Форма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о финансировании структурных элементов 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</w:t>
      </w:r>
    </w:p>
    <w:p w:rsidR="008406EA" w:rsidRPr="008406EA" w:rsidRDefault="008406EA" w:rsidP="008406EA">
      <w:pPr>
        <w:ind w:left="1701" w:right="1700"/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8406EA" w:rsidRPr="008406EA" w:rsidTr="008406EA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406EA" w:rsidRPr="008406EA" w:rsidTr="008406EA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8406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</w:tbl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8406EA" w:rsidRPr="008406EA" w:rsidTr="008406EA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6EA" w:rsidRPr="008406EA" w:rsidTr="008406EA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«Наименование»</w:t>
            </w: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4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406EA" w:rsidRPr="008406EA" w:rsidTr="008406EA">
        <w:trPr>
          <w:trHeight w:val="82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406EA" w:rsidRPr="008406EA" w:rsidRDefault="008406EA" w:rsidP="008406EA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8406EA" w:rsidRPr="008406EA" w:rsidRDefault="008406EA" w:rsidP="008406EA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8406EA" w:rsidRPr="008406EA" w:rsidRDefault="008406EA" w:rsidP="008406EA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EA" w:rsidRPr="008406EA" w:rsidRDefault="008406EA" w:rsidP="008406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406EA" w:rsidRPr="008406EA" w:rsidRDefault="008406EA" w:rsidP="008406EA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406EA" w:rsidRPr="008406EA" w:rsidRDefault="008406EA" w:rsidP="00840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8406EA" w:rsidRPr="008406EA" w:rsidRDefault="008406EA" w:rsidP="008406E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8406EA" w:rsidRPr="008406EA" w:rsidRDefault="008406EA" w:rsidP="008406EA">
      <w:pPr>
        <w:pStyle w:val="3"/>
        <w:spacing w:after="240"/>
        <w:jc w:val="center"/>
        <w:rPr>
          <w:b/>
          <w:szCs w:val="24"/>
        </w:rPr>
      </w:pPr>
      <w:proofErr w:type="gramStart"/>
      <w:r w:rsidRPr="008406EA">
        <w:rPr>
          <w:b/>
          <w:szCs w:val="24"/>
        </w:rPr>
        <w:t>П</w:t>
      </w:r>
      <w:proofErr w:type="gramEnd"/>
      <w:r w:rsidRPr="008406EA">
        <w:rPr>
          <w:b/>
          <w:szCs w:val="24"/>
        </w:rPr>
        <w:t xml:space="preserve"> О С Т А Н О В Л Е Н И Е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от 28.11. 2022   № 30  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8406EA" w:rsidRPr="008406EA" w:rsidTr="008406EA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6EA" w:rsidRPr="008406EA" w:rsidRDefault="008406EA" w:rsidP="008406EA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06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Pr="008406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утверждении Положения о порядке финансирования муниципальной или иной службы членов казачьих обществ в </w:t>
            </w:r>
            <w:proofErr w:type="spellStart"/>
            <w:r w:rsidRPr="008406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Барсуковском</w:t>
            </w:r>
            <w:proofErr w:type="spellEnd"/>
            <w:r w:rsidRPr="008406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сельском поселении </w:t>
            </w:r>
            <w:proofErr w:type="spellStart"/>
            <w:r w:rsidRPr="008406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8406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8406EA" w:rsidRPr="008406EA" w:rsidRDefault="008406EA" w:rsidP="00840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EA" w:rsidRPr="008406EA" w:rsidTr="008406E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6EA" w:rsidRPr="008406EA" w:rsidRDefault="008406EA" w:rsidP="008406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EA" w:rsidRPr="008406EA" w:rsidRDefault="008406EA" w:rsidP="008406E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5 декабря 2005 года № 154-ФЗ     «О государственной службе российского казачества» Администрация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6EA" w:rsidRPr="008406EA" w:rsidRDefault="008406EA" w:rsidP="008406EA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Утвердить прилагаемое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Положение о порядке финансирования муниципальной или иной службы членов казачьих обществ в </w:t>
      </w:r>
      <w:proofErr w:type="spellStart"/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Барсуковском</w:t>
      </w:r>
      <w:proofErr w:type="spellEnd"/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сельском поселении </w:t>
      </w:r>
      <w:proofErr w:type="spellStart"/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района Смоленской области.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EA" w:rsidRPr="008406EA" w:rsidRDefault="008406EA" w:rsidP="008406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06EA" w:rsidRPr="008406EA" w:rsidRDefault="008406EA" w:rsidP="008406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06EA" w:rsidRPr="008406EA" w:rsidRDefault="008406EA" w:rsidP="008406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06EA" w:rsidRPr="008406EA" w:rsidRDefault="008406EA" w:rsidP="008406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8406EA" w:rsidRP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06EA" w:rsidRPr="008406EA" w:rsidRDefault="008406EA" w:rsidP="008406EA">
      <w:pPr>
        <w:widowControl w:val="0"/>
        <w:tabs>
          <w:tab w:val="left" w:pos="4113"/>
          <w:tab w:val="left" w:pos="9310"/>
        </w:tabs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t xml:space="preserve">  Утвержден</w:t>
      </w:r>
    </w:p>
    <w:p w:rsidR="008406EA" w:rsidRPr="008406EA" w:rsidRDefault="008406EA" w:rsidP="008406EA">
      <w:pPr>
        <w:tabs>
          <w:tab w:val="left" w:pos="4113"/>
        </w:tabs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8406EA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от  28.11.2022    №30  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42"/>
        <w:shd w:val="clear" w:color="auto" w:fill="auto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8406EA">
        <w:rPr>
          <w:rFonts w:ascii="Times New Roman" w:hAnsi="Times New Roman" w:cs="Times New Roman"/>
          <w:sz w:val="24"/>
          <w:szCs w:val="24"/>
        </w:rPr>
        <w:t>ПОЛОЖЕНИЕ</w:t>
      </w:r>
    </w:p>
    <w:p w:rsidR="008406EA" w:rsidRPr="008406EA" w:rsidRDefault="008406EA" w:rsidP="008406EA">
      <w:pPr>
        <w:pStyle w:val="42"/>
        <w:shd w:val="clear" w:color="auto" w:fill="auto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о порядке финансирования муниципальной или иной службы</w:t>
      </w:r>
    </w:p>
    <w:p w:rsidR="008406EA" w:rsidRPr="008406EA" w:rsidRDefault="008406EA" w:rsidP="008406EA">
      <w:pPr>
        <w:pStyle w:val="2"/>
        <w:shd w:val="clear" w:color="auto" w:fill="FFFFFF"/>
        <w:spacing w:before="0"/>
        <w:ind w:right="-1" w:firstLine="709"/>
        <w:jc w:val="center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членов казачьих обществ в </w:t>
      </w:r>
      <w:proofErr w:type="spellStart"/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>Барсуковском</w:t>
      </w:r>
      <w:proofErr w:type="spellEnd"/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сельском поселении </w:t>
      </w:r>
      <w:proofErr w:type="spellStart"/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pStyle w:val="42"/>
        <w:shd w:val="clear" w:color="auto" w:fill="auto"/>
        <w:spacing w:before="0" w:after="0"/>
        <w:ind w:right="420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widowControl/>
        <w:numPr>
          <w:ilvl w:val="0"/>
          <w:numId w:val="13"/>
        </w:numPr>
        <w:ind w:left="0" w:right="-1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8406EA">
        <w:rPr>
          <w:rFonts w:ascii="Times New Roman" w:hAnsi="Times New Roman" w:cs="Times New Roman"/>
          <w:sz w:val="24"/>
          <w:szCs w:val="24"/>
        </w:rPr>
        <w:t xml:space="preserve">хуторских,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станичными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>, городских, районных (юртовых), окружных (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отдельских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) казачьих обществ (далее – казачьи общества) в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Барсуковском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406EA" w:rsidRPr="008406EA" w:rsidRDefault="008406EA" w:rsidP="00840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        2.     </w:t>
      </w:r>
      <w:r w:rsidRPr="008406EA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или иной службой членов </w:t>
      </w:r>
      <w:r w:rsidRPr="008406EA">
        <w:rPr>
          <w:rFonts w:ascii="Times New Roman" w:hAnsi="Times New Roman" w:cs="Times New Roman"/>
          <w:sz w:val="24"/>
          <w:szCs w:val="24"/>
        </w:rPr>
        <w:t xml:space="preserve">казачьих обществ осуществляется за счет средств бюджета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(далее - местный бюджет)</w:t>
      </w:r>
      <w:r w:rsidRPr="008406EA">
        <w:rPr>
          <w:rFonts w:ascii="Times New Roman" w:hAnsi="Times New Roman" w:cs="Times New Roman"/>
          <w:sz w:val="24"/>
          <w:szCs w:val="24"/>
        </w:rPr>
        <w:t>.</w:t>
      </w:r>
    </w:p>
    <w:p w:rsidR="008406EA" w:rsidRPr="008406EA" w:rsidRDefault="008406EA" w:rsidP="008406E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3.  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муниципальной или иной службы членов </w:t>
      </w:r>
      <w:r w:rsidRPr="008406EA">
        <w:rPr>
          <w:rFonts w:ascii="Times New Roman" w:hAnsi="Times New Roman" w:cs="Times New Roman"/>
          <w:sz w:val="24"/>
          <w:szCs w:val="24"/>
        </w:rPr>
        <w:t xml:space="preserve">казачьих обществ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с казачьими обществами (далее –   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4.    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в осуществлении установленных задач и функций.</w:t>
      </w:r>
    </w:p>
    <w:p w:rsidR="008406EA" w:rsidRPr="008406EA" w:rsidRDefault="008406EA" w:rsidP="008406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 5.  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на обеспечение деятельности Администрации 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соответствующий финансовый год. </w:t>
      </w:r>
    </w:p>
    <w:p w:rsidR="008406EA" w:rsidRPr="008406EA" w:rsidRDefault="008406EA" w:rsidP="008406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БАРСУКОВСКОГО СЕЛЬСКОГО ПОСЕЛЕНИЯ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6EA" w:rsidRPr="008406EA" w:rsidRDefault="008406EA" w:rsidP="008406EA">
      <w:pPr>
        <w:pStyle w:val="ConsPlusTitle"/>
        <w:widowControl/>
        <w:jc w:val="both"/>
        <w:rPr>
          <w:b w:val="0"/>
        </w:rPr>
      </w:pPr>
      <w:r w:rsidRPr="008406EA">
        <w:rPr>
          <w:b w:val="0"/>
        </w:rPr>
        <w:t>от 15.11.2022                                №24</w:t>
      </w:r>
    </w:p>
    <w:p w:rsidR="008406EA" w:rsidRPr="008406EA" w:rsidRDefault="008406EA" w:rsidP="008406EA">
      <w:pPr>
        <w:pStyle w:val="ConsPlusTitle"/>
        <w:widowControl/>
        <w:jc w:val="both"/>
        <w:rPr>
          <w:b w:val="0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right="567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Правил благоустройства территории 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10 статьи 35, статьей 45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руководствуясь 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8406EA" w:rsidRPr="008406EA" w:rsidRDefault="008406EA" w:rsidP="008406EA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8406EA" w:rsidRPr="008406EA" w:rsidRDefault="008406EA" w:rsidP="008406EA">
      <w:pPr>
        <w:pStyle w:val="ConsPlusTitle"/>
        <w:widowControl/>
        <w:ind w:firstLine="709"/>
        <w:jc w:val="center"/>
        <w:rPr>
          <w:b w:val="0"/>
          <w:bCs w:val="0"/>
          <w:color w:val="000000" w:themeColor="text1"/>
        </w:rPr>
      </w:pP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Правила благоустройства территории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 согласно приложению к настоящему решению.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2. Со дня вступления в силу настоящего решения признать утратившими силу: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  <w:lang w:eastAsia="zh-CN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сельского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26.11.2018 №27 «Об утверждении Правил благоустройства территории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28.03.2019 №6 «О внесении изменений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Правила благоустройства на территории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области, утвержденные решением Совета депутатов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 от</w:t>
      </w:r>
      <w:r w:rsidRPr="008406EA">
        <w:rPr>
          <w:rFonts w:ascii="Times New Roman" w:hAnsi="Times New Roman" w:cs="Times New Roman"/>
          <w:sz w:val="24"/>
          <w:szCs w:val="24"/>
        </w:rPr>
        <w:t> 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26.11.2018 №</w:t>
      </w:r>
      <w:r w:rsidRPr="008406EA">
        <w:rPr>
          <w:rFonts w:ascii="Times New Roman" w:hAnsi="Times New Roman" w:cs="Times New Roman"/>
          <w:sz w:val="24"/>
          <w:szCs w:val="24"/>
        </w:rPr>
        <w:t> 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27».</w:t>
      </w:r>
    </w:p>
    <w:p w:rsidR="008406EA" w:rsidRPr="008406EA" w:rsidRDefault="008406EA" w:rsidP="008406EA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-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ешение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19.11.2019 №25 «О внесении изменений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Правила благоустройства на территории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области, утвержденные решением Совета депутатов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 от</w:t>
      </w:r>
      <w:r w:rsidRPr="008406EA">
        <w:rPr>
          <w:rFonts w:ascii="Times New Roman" w:hAnsi="Times New Roman" w:cs="Times New Roman"/>
          <w:sz w:val="24"/>
          <w:szCs w:val="24"/>
        </w:rPr>
        <w:t> 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26.11.2018 №</w:t>
      </w:r>
      <w:r w:rsidRPr="008406EA">
        <w:rPr>
          <w:rFonts w:ascii="Times New Roman" w:hAnsi="Times New Roman" w:cs="Times New Roman"/>
          <w:sz w:val="24"/>
          <w:szCs w:val="24"/>
        </w:rPr>
        <w:t> 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информационной газете Администрации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 «Наш вестник» и разместить на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406EA" w:rsidRPr="008406EA" w:rsidRDefault="008406EA" w:rsidP="008406EA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Смоленской области                                                                                  </w:t>
      </w:r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Т.В. Попкова</w:t>
      </w:r>
    </w:p>
    <w:p w:rsidR="008406EA" w:rsidRPr="008406EA" w:rsidRDefault="008406EA" w:rsidP="008406EA">
      <w:pPr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af2"/>
        <w:ind w:left="5103"/>
        <w:jc w:val="right"/>
        <w:rPr>
          <w:rStyle w:val="af"/>
          <w:rFonts w:ascii="Times New Roman" w:hAnsi="Times New Roman"/>
          <w:b w:val="0"/>
          <w:color w:val="000000" w:themeColor="text1"/>
          <w:sz w:val="24"/>
          <w:szCs w:val="24"/>
        </w:rPr>
      </w:pPr>
      <w:r w:rsidRPr="008406EA">
        <w:rPr>
          <w:rStyle w:val="af"/>
          <w:rFonts w:ascii="Times New Roman" w:hAnsi="Times New Roman"/>
          <w:color w:val="000000" w:themeColor="text1"/>
          <w:sz w:val="24"/>
          <w:szCs w:val="24"/>
        </w:rPr>
        <w:t>Приложение</w:t>
      </w:r>
    </w:p>
    <w:p w:rsidR="008406EA" w:rsidRPr="008406EA" w:rsidRDefault="008406EA" w:rsidP="008406EA">
      <w:pPr>
        <w:ind w:left="510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bookmarkStart w:id="1" w:name="_Hlk6837211"/>
      <w:bookmarkStart w:id="2" w:name="_Hlk103948833"/>
      <w:r w:rsidRPr="008406E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</w:t>
      </w:r>
      <w:bookmarkEnd w:id="1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</w:t>
      </w:r>
    </w:p>
    <w:p w:rsidR="008406EA" w:rsidRPr="008406EA" w:rsidRDefault="008406EA" w:rsidP="008406EA">
      <w:pPr>
        <w:ind w:left="5103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</w:t>
      </w:r>
    </w:p>
    <w:p w:rsidR="008406EA" w:rsidRPr="008406EA" w:rsidRDefault="008406EA" w:rsidP="008406EA">
      <w:pPr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Смоленской области</w:t>
      </w:r>
    </w:p>
    <w:bookmarkEnd w:id="2"/>
    <w:p w:rsidR="008406EA" w:rsidRPr="008406EA" w:rsidRDefault="008406EA" w:rsidP="008406EA">
      <w:pPr>
        <w:pStyle w:val="ConsPlusTitle"/>
        <w:widowControl/>
        <w:jc w:val="right"/>
        <w:rPr>
          <w:b w:val="0"/>
        </w:rPr>
      </w:pPr>
      <w:r w:rsidRPr="008406EA">
        <w:rPr>
          <w:b w:val="0"/>
        </w:rPr>
        <w:t>от 15.11.2022   №24</w:t>
      </w:r>
    </w:p>
    <w:p w:rsidR="008406EA" w:rsidRPr="008406EA" w:rsidRDefault="008406EA" w:rsidP="008406EA">
      <w:pPr>
        <w:pStyle w:val="af2"/>
        <w:jc w:val="right"/>
        <w:rPr>
          <w:rStyle w:val="af"/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jc w:val="center"/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jc w:val="center"/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БЛАГОУСТРОЙСТВА ТЕРРИТОРИИ 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Смоленской области</w:t>
      </w:r>
    </w:p>
    <w:p w:rsidR="008406EA" w:rsidRPr="008406EA" w:rsidRDefault="008406EA" w:rsidP="008406EA">
      <w:pPr>
        <w:ind w:firstLine="567"/>
        <w:jc w:val="both"/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rPr>
          <w:rStyle w:val="af"/>
          <w:b w:val="0"/>
          <w:sz w:val="24"/>
          <w:szCs w:val="24"/>
        </w:rPr>
      </w:pPr>
      <w:r w:rsidRPr="008406EA">
        <w:rPr>
          <w:rStyle w:val="af"/>
          <w:b w:val="0"/>
          <w:sz w:val="24"/>
          <w:szCs w:val="24"/>
        </w:rPr>
        <w:t>Глава 1. Предмет регулирования настоящих Правил</w:t>
      </w:r>
      <w:bookmarkStart w:id="3" w:name="1"/>
      <w:bookmarkEnd w:id="3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1.3. </w:t>
      </w:r>
      <w:bookmarkStart w:id="4" w:name="3"/>
      <w:bookmarkEnd w:id="4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настоящих Правилах используются следующие основные понятия: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8406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магистральная улица − основная транспортная и функционально-планировочная ось населенного пункта;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– Администрация поселения;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чем на 50 см от плоскости стены. Если элементы выступают более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8406EA" w:rsidRPr="008406EA" w:rsidRDefault="008406EA" w:rsidP="008406EA">
      <w:pPr>
        <w:pStyle w:val="af2"/>
        <w:ind w:firstLine="709"/>
        <w:jc w:val="both"/>
        <w:rPr>
          <w:rStyle w:val="aff"/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1.7. Настоящие Правила не распространяются на отношения, связанные: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4) с размещением и эксплуатацией объектов наружной рекламы и информации.</w:t>
      </w:r>
    </w:p>
    <w:p w:rsidR="008406EA" w:rsidRPr="008406EA" w:rsidRDefault="008406EA" w:rsidP="008406EA">
      <w:pPr>
        <w:pStyle w:val="af2"/>
        <w:ind w:firstLine="709"/>
        <w:jc w:val="both"/>
        <w:rPr>
          <w:rStyle w:val="af"/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8406EA">
        <w:rPr>
          <w:sz w:val="24"/>
          <w:szCs w:val="24"/>
        </w:rPr>
        <w:t xml:space="preserve">поселения </w:t>
      </w:r>
      <w:bookmarkEnd w:id="5"/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консультации по предполагаемым типам озеленения;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2.3. Информирование осуществляется: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района Смоленской области в информационно-телекоммуникационной сети «Интернет» </w:t>
      </w:r>
      <w:r w:rsidRPr="008406EA">
        <w:rPr>
          <w:rFonts w:ascii="Times New Roman" w:hAnsi="Times New Roman"/>
          <w:sz w:val="24"/>
          <w:szCs w:val="24"/>
          <w:u w:val="single"/>
        </w:rPr>
        <w:t xml:space="preserve">http://barsukovskoe-sp.admin-smolensk.ru/ </w:t>
      </w:r>
      <w:r w:rsidRPr="008406EA">
        <w:rPr>
          <w:rFonts w:ascii="Times New Roman" w:hAnsi="Times New Roman"/>
          <w:sz w:val="24"/>
          <w:szCs w:val="24"/>
        </w:rPr>
        <w:t xml:space="preserve"> </w:t>
      </w:r>
      <w:r w:rsidRPr="008406EA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 w:rsidRPr="008406EA">
        <w:rPr>
          <w:rFonts w:ascii="Times New Roman" w:hAnsi="Times New Roman"/>
          <w:sz w:val="24"/>
          <w:szCs w:val="24"/>
        </w:rPr>
        <w:t xml:space="preserve">216145, Россия, Смоленская область, </w:t>
      </w:r>
      <w:proofErr w:type="spellStart"/>
      <w:r w:rsidRPr="008406EA">
        <w:rPr>
          <w:rFonts w:ascii="Times New Roman" w:hAnsi="Times New Roman"/>
          <w:sz w:val="24"/>
          <w:szCs w:val="24"/>
        </w:rPr>
        <w:t>Монастырщинский</w:t>
      </w:r>
      <w:proofErr w:type="spellEnd"/>
      <w:r w:rsidRPr="008406E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406EA">
        <w:rPr>
          <w:rFonts w:ascii="Times New Roman" w:hAnsi="Times New Roman"/>
          <w:sz w:val="24"/>
          <w:szCs w:val="24"/>
        </w:rPr>
        <w:t>д</w:t>
      </w:r>
      <w:proofErr w:type="gramStart"/>
      <w:r w:rsidRPr="008406EA">
        <w:rPr>
          <w:rFonts w:ascii="Times New Roman" w:hAnsi="Times New Roman"/>
          <w:sz w:val="24"/>
          <w:szCs w:val="24"/>
        </w:rPr>
        <w:t>.Б</w:t>
      </w:r>
      <w:proofErr w:type="gramEnd"/>
      <w:r w:rsidRPr="008406EA">
        <w:rPr>
          <w:rFonts w:ascii="Times New Roman" w:hAnsi="Times New Roman"/>
          <w:sz w:val="24"/>
          <w:szCs w:val="24"/>
        </w:rPr>
        <w:t>арсуки</w:t>
      </w:r>
      <w:proofErr w:type="spellEnd"/>
      <w:r w:rsidRPr="008406EA">
        <w:rPr>
          <w:rFonts w:ascii="Times New Roman" w:hAnsi="Times New Roman"/>
          <w:sz w:val="24"/>
          <w:szCs w:val="24"/>
        </w:rPr>
        <w:t>, д. 59</w:t>
      </w: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иных </w:t>
      </w:r>
      <w:proofErr w:type="spell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интернет-ресурсах</w:t>
      </w:r>
      <w:proofErr w:type="spell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средствах массовой информации;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социальных сетях;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на собраниях граждан.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2.6. Механизмы общественного участия: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- анкетирование, опросы, интервьюирование, картирование, проведение </w:t>
      </w:r>
      <w:proofErr w:type="gram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фокус-групп</w:t>
      </w:r>
      <w:proofErr w:type="gram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осуществление общественного </w:t>
      </w:r>
      <w:proofErr w:type="gram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контроля за</w:t>
      </w:r>
      <w:proofErr w:type="gram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реализацией проектов.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оказании услуг посетителям общественных пространств;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строительстве, реконструкции, реставрации объектов недвижимости;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производстве и размещении элементов благоустройства;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дств дл</w:t>
      </w:r>
      <w:proofErr w:type="gram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я подготовки проектов;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- в иных формах.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использования</w:t>
      </w:r>
      <w:proofErr w:type="gram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эффективных архитектурно-планировочных приемов;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bookmarkStart w:id="6" w:name="_Hlk11160493"/>
      <w:r w:rsidRPr="008406EA">
        <w:rPr>
          <w:sz w:val="24"/>
          <w:szCs w:val="24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3.2. Границы прилегающих территорий определяются при наличии одного из следующих оснований: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20236279"/>
      <w:bookmarkStart w:id="8" w:name="_Hlk6844862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bookmarkEnd w:id="7"/>
      <w:bookmarkEnd w:id="8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- 3 метра по всему периметру от границы земельного участка;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для земельных участков, на которых расположены индивидуальные жилые дома и жилые дома блокированной застройки, - 5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для индивидуальных жилых домов и жилых домов блокированной застройки, земельные участки под которыми не образованы, - 5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ограждения территории индивидуального жилого дома или жилого дома блокированной застройки, а в случае отсутствия ограждения - 10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индивидуального жилого дома или жилого дома блокированной застройки;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- 6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здания, строения, сооружения;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осуществления предпринимательской деятельности, за исключением случая, установленного подпунктом 10 настоящего пункта - 6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- 15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здания, строения, сооружения;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- 6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по всему периметру от границы земельного участка;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10) для земельных участков, на которых ведется строительство зданий, строений, сооружений, - 5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от ограждения строительной площадки по всему периметру;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- 10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от границ указанных земельных участков по всему периметру;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12) для отдельно стоящих тепловых, трансформаторных подстанций, зданий и сооружений инженерно-технического назначения - 10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от указанных объектов по всему периметру;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13) для садоводческих или огороднических некоммерческих товариществ, а также гаражных кооперативов - 10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метров  от их ограждений.</w:t>
      </w:r>
      <w:proofErr w:type="gramEnd"/>
    </w:p>
    <w:p w:rsidR="008406EA" w:rsidRPr="008406EA" w:rsidRDefault="008406EA" w:rsidP="008406EA">
      <w:pPr>
        <w:tabs>
          <w:tab w:val="left" w:pos="64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3.4. Границы прилегающей территории определяются с учетом следующих ограничений: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допускается пересечение границ прилегающих территорий;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вкрапливания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56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rPr>
          <w:sz w:val="24"/>
          <w:szCs w:val="24"/>
        </w:rPr>
      </w:pPr>
      <w:r w:rsidRPr="008406EA">
        <w:rPr>
          <w:sz w:val="24"/>
          <w:szCs w:val="24"/>
        </w:rPr>
        <w:t>Глава 4. Общие требования к организации уборки территории поселения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избежание засорения водосточной сети запрещается сброс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смёта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бытового мусора в водосточные коллекторы.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8 часов утра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ширины убираемых объектов благоустройства - 1,5 и более метров;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протяженности убираемых объектов более 3 погонных метров;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трудозатратной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), уборку такой территории допускается осуществлять ручным способом.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4.13. </w:t>
      </w:r>
      <w:bookmarkStart w:id="10" w:name="_Hlk8137221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</w:t>
      </w:r>
      <w:bookmarkStart w:id="11" w:name="_Hlk22210955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обязаны в соответствии с настоящими Правилами: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обрабатывать прилегающие территории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осуществлять покос травы и обрезку поросли.</w:t>
      </w: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Высота травы не должна превышать 15 сантиметров от поверхности земли;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8406EA" w:rsidRPr="008406EA" w:rsidRDefault="008406EA" w:rsidP="008406E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4.14. Запрещается: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сметать мусор на проезжую часть улиц, в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ливне-приемники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ливневой канализации;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около торговых точек тару, запасы товаров;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захламлять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мусоросборниках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специально отведённых площадках;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стоянка разукомплектованных автотранспортных средств вне специально отведенных мест;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разваливания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4.18. </w:t>
      </w: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помойницами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должны обеспечивать их дезинфекцию и ремонт.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4.20. Выгреб и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помойницы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помойниц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4.22. Удаление ЖБО должно </w:t>
      </w: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проводится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4.24.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лифтах </w:t>
      </w:r>
      <w:bookmarkEnd w:id="13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внутриквартальной закрытой сетью водостоков;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Дождеприемные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5. Особенности организации уборки территории поселения в зимний период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ниже 0</w:t>
      </w: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Период зимней уборки устанавливается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1 ноября по 15 апреля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1 октября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1 октября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Валы собранного снега следует размещать с учетом требований «ГОСТ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Росстандарта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26.09.2017 № 1245-ст).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прибордюрных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5.7. В процессе уборки запрещается: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противогололёдного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5.8. </w:t>
      </w:r>
      <w:bookmarkStart w:id="14" w:name="6"/>
      <w:bookmarkEnd w:id="14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дств в сл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учае создания препятствий для работы снегоуборочной техники.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снега на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территориях должно предусматривать отвод талых вод.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зимний период </w:t>
      </w:r>
      <w:bookmarkStart w:id="15" w:name="_Hlk22804048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строений, сооружений, нестационарных объектов</w:t>
      </w:r>
      <w:bookmarkEnd w:id="16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7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обеспечена организация очистки их кровель от снега, наледи 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сосулек.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5.12.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снегоплавильные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установки. Размещение и функционирование 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снегоплавильных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сбрасывать пульпу, снег в водные объекты.</w:t>
      </w:r>
    </w:p>
    <w:p w:rsidR="008406EA" w:rsidRPr="008406EA" w:rsidRDefault="008406EA" w:rsidP="008406EA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 xml:space="preserve">Глава 6. Особенности организации уборки территории поселения </w:t>
      </w:r>
      <w:r w:rsidRPr="008406EA">
        <w:rPr>
          <w:sz w:val="24"/>
          <w:szCs w:val="24"/>
        </w:rPr>
        <w:br/>
        <w:t>в летний период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Период летней уборки устанавливается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 16 апреля по 31 октября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1 апреля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6.2.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температуре воздуха более плюс 10</w:t>
      </w: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°С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Подметание дворовых территорий,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внутридворовых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.7.</w:t>
      </w:r>
      <w:r w:rsidRPr="008406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6.8.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Владельцы земельных участков обязаны: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bookmarkStart w:id="21" w:name="10"/>
      <w:bookmarkEnd w:id="21"/>
      <w:r w:rsidRPr="008406EA">
        <w:rPr>
          <w:sz w:val="24"/>
          <w:szCs w:val="24"/>
        </w:rPr>
        <w:t xml:space="preserve">Глава 7. Обеспечение надлежащего содержания объектов благоустройства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раз в неделю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фасада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Высота домового указателя должна быть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300 мм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 Ширина таблички зависит от количества букв в названии улицы.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Табличка выполняется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белом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цвете. По периметру таблички располагается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черная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 шириной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 мм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Название улиц и номера домов выполняются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черном цвете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Шрифт названия улиц на русском языке, высота заглавных букв –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90 мм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шрифта номера дома –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140 мм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Адресные аншлаги могут иметь подсветку.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25 метров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каждом строении.</w:t>
      </w:r>
    </w:p>
    <w:bookmarkEnd w:id="22"/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7.9. Аншлаги устанавливаются на высоте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2,5 до 5,0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уровня земли на расстоянии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более 1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угла здания.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7.10. Содержание фасадов объектов включает: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герметизацию, заделку и расшивку швов, трещин и выбоин;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отмосток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приямков цокольных окон и входов в подвалы;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уничтожение, порча, искажение архитектурных деталей фасадов зданий (сооружений, строений);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произведение надписей на фасадах зданий (сооружений, строений);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3" w:name="_Hlk14967236"/>
    </w:p>
    <w:bookmarkEnd w:id="23"/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 вывескам предъявляются следующие требования: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два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Допустимый размер вывески составляет: по горизонтали -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более 0,6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вертикали -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более 0,4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Высота букв, знаков, размещаемых на вывеске, -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более 0,1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выше линии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второго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 (линии перекрытий между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первым и вторым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этажами) зданий, сооружений;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понимается площадь, соответствующая занимаемым данным юридическим лицом (индивидуальным предпринимателем) помещениям;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0,5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высоте) и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60%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длине).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2,5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7.18.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Высота вывесок, размещаемых на крышах зданий, сооружений, должна быть: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0,8 м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для 1-2-этажных объектов;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более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1,2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3-5-этажных объектов.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7.20. Вывески площадью более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6,5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7.21. Запрещается: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вывесок, не соответствующих требованиям настоящих Правил;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толщины переплетов и других элементов фасадов при размещении, эксплуатации, ремонте вывески;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козырьках, лоджиях, балконах и эркерах зданий;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на расстоянии ближе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мемориальных досок;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призматроны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штендеров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7.23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 суток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лк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отключают - в утренние сумерки при естественной освещенности более 10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лк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экономичность 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энергоэффективность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обычные (традиционные),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высокомачтовые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парапетные,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встроенные,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светильники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энергоэффективные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свободной площади на благоустраиваемой территории;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возраст потенциальных пользователей малых архитектурных форм;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з) возможность ремонта или замены деталей малых архитектурных форм;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м) безопасность для потенциальных пользователей.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расположения малых архитектурных форм, не создающего препятствий для пешеходов;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устойчивости конструкции;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7.36. При размещении уличной мебели допускается: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скамьи без спинок, оборудованные местом для сумок;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кадки, цветочницы, вазоны, кашпо, в том числе подвесные;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е) урны.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установки освещения;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скамьи, предполагающие длительное, комфортное сидение;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цветочницы, вазоны, кашпо;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информационные стенды;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е) столы для настольных игр;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ж) урны.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текстурированием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Ограждения земельных участков устанавливают высотой до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7.47. Установка ограждений, изготовленных из сетки-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рабицы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7.51.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посты, вышки, пункты проката инвентаря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передвижения по сложившимся пешеходным маршрутам.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7.55. При проектировании мини-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маркетов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8. Организация пешеходных коммуникаций, в том числе тротуаров, аллей, дорожек, тропинок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второстепенным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С учетом общественного мнения на сложившихся пешеходных маршрутах допускается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избежания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С целью создания комфортной среды для пешеходов пешеходные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маршруты велодорожек, интегрированные в единую замкнутую систему;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комфортные и безопасные пересечения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веломаршрутов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велодвижение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организацию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 в зонах перепада высот на маршруте;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безопасные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велопарковки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9.3. Проектирование путей движения маломобильных групп населения, входных гру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пп в зд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мнемокартами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зрению и другими категориями маломобильных групп населения, а также людьми без инвалидности.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тактильных мнемосхемах может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lastRenderedPageBreak/>
        <w:t>Глава 10. Детские и спортивные площадки.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следующих видов: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игровые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спортивные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спортивные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детские инклюзивные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инклюзивные спортивные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скейт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-площадки.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размеры территории, на которой будет располагаться площадка;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функциональное предназначение и состав оборудования;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расположение подходов к площадке;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е) пропускную способность площадки.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предпочтений (выбора) жителей;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е) природно-климатических условий;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к) структуры прилегающей жилой застройки.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площадки не должны быть проходными.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11. Парковки (парковочные места)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На общественных и дворовых территориях населенного пункта могут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размещаться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площадки автостоянок и парковок следующих видов: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приобъектные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являющееся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11.4. Парковка общего пользования должна соответствовать требованиям статьи 12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подэстакадных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подмостовых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11.11.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11.12.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11.13.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11.14.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11.15. Организацию заездов на площадки автостоянок рекомендуется предусматривать на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расстоянии не менее 15 м от конца или начала посадочных площадок остановок общественного пассажирского транспорта.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11.16.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12. Площадки для выгула животных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12.1. Выгул животных разрешается на площадках для выгула животных.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площадок для выгула животных не должны превышать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600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1,5 м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числе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очистку и подметание территории площадки;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мойку территории площадки;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посыпку и обработку территории площадки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противогололедными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наполнение ящика для одноразовых пакетов;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очистку урн;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ремонт.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rPr>
          <w:sz w:val="24"/>
          <w:szCs w:val="24"/>
        </w:rPr>
      </w:pPr>
      <w:r w:rsidRPr="008406EA">
        <w:rPr>
          <w:sz w:val="24"/>
          <w:szCs w:val="24"/>
        </w:rPr>
        <w:t>Глава 13. Посадка зелёных насаждений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</w:t>
      </w:r>
      <w:bookmarkStart w:id="24" w:name="_Hlk7527352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тропиночной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13.5. При посадке зелёных насаждений запрещается: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произвольная посадка растений в нарушение существующей технологии;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касание ветвями деревьев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токонесущих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бесканальной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прокладке), кустарников - 1 м;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вело-пешеходных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дорожек.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несмыкание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крон).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13.10. При организации озеленения следует сохранять существующие ландшафты.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8406EA" w:rsidRPr="008406EA" w:rsidRDefault="008406EA" w:rsidP="008406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14. Восстановление зелёных насаждений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14.1. Компенсационное озеленение производится с учётом следующих требований: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6"/>
    <w:p w:rsidR="008406EA" w:rsidRPr="008406EA" w:rsidRDefault="008406EA" w:rsidP="008406EA">
      <w:pPr>
        <w:pStyle w:val="4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06EA">
        <w:rPr>
          <w:rFonts w:eastAsia="Calibri"/>
          <w:color w:val="000000" w:themeColor="text1"/>
          <w:sz w:val="24"/>
          <w:szCs w:val="24"/>
          <w:lang w:eastAsia="en-US"/>
        </w:rPr>
        <w:t xml:space="preserve">Глава 15. Мероприятия по выявлению ядовитых и вредных </w:t>
      </w:r>
      <w:r w:rsidRPr="008406EA">
        <w:rPr>
          <w:rFonts w:eastAsia="Calibri"/>
          <w:sz w:val="24"/>
          <w:szCs w:val="24"/>
          <w:lang w:eastAsia="en-US"/>
        </w:rPr>
        <w:t>растений, борьбе с ними, локализации, ликвидации их очагов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проводят систематические обследования территорий;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проводят фитосанитарные мероприятия по локализации и ликвидации ядовитых и вредных растений.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15.4. Лица, указанные в пункте 15.1 настоящих Правил, обязаны проводить мероприятия по удалению борщевика Сосновского.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бутонизации</w:t>
      </w:r>
      <w:proofErr w:type="spellEnd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начала цветения следующими способами: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химическим</w:t>
      </w:r>
      <w:proofErr w:type="gramEnd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опрыскивание очагов произрастания гербицидами и (или) арборицидами;</w:t>
      </w:r>
    </w:p>
    <w:p w:rsidR="008406EA" w:rsidRPr="008406EA" w:rsidRDefault="008406EA" w:rsidP="008406EA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механическим</w:t>
      </w:r>
      <w:proofErr w:type="gramEnd"/>
      <w:r w:rsidRPr="008406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скашивание, уборка сухих растений, выкапывание корневой системы;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агротехническим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- обработка почвы, посев многолетних трав.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16. Места (площадки) накопления твердых коммунальных отходов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16.1.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от 11.11.2021 №0461/0103.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а) в бункеры, расположенные на контейнерных площадках;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Запрещается устраивать ограждение контейнерной площадки из сварной сетки, сетки-</w:t>
      </w:r>
      <w:proofErr w:type="spell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рабицы</w:t>
      </w:r>
      <w:proofErr w:type="spell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8406EA">
        <w:rPr>
          <w:rStyle w:val="af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атмосферному воздуху, почвам, жилым помещениям, эксплуатации производственных, общественных </w:t>
      </w: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16.5. </w:t>
      </w:r>
      <w:proofErr w:type="gramStart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8406EA" w:rsidRPr="008406EA" w:rsidRDefault="008406EA" w:rsidP="008406EA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16.6. </w:t>
      </w:r>
      <w:proofErr w:type="gramStart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Российской Федерации от 28.01.2021 № 3.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16.7.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дств тв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16.8.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8406EA">
        <w:rPr>
          <w:rFonts w:ascii="Times New Roman" w:hAnsi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406E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lastRenderedPageBreak/>
        <w:t>Глава 17. Выпас и прогон сельскохозяйственных животных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40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актами поселения.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17.8. При осуществлении выпаса сельскохозяйственных животных допускается: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Выпас лошадей допускается лишь в их стреноженном состоянии.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17.9. При осуществлении выпаса и прогона сельскохозяйственных животных запрещается: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асфальт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цементобетонным покрытием при наличии иных путей;</w:t>
      </w:r>
    </w:p>
    <w:p w:rsidR="008406EA" w:rsidRPr="008406EA" w:rsidRDefault="008406EA" w:rsidP="008406EA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06EA" w:rsidRPr="008406EA" w:rsidRDefault="008406EA" w:rsidP="008406EA">
      <w:pPr>
        <w:pStyle w:val="af2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18. Праздничное оформление территории поселения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18.2. В перечень объектов праздничного оформления могут включаться: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а) площади, улицы, бульвары, мостовые сооружения, магистрали;</w:t>
      </w:r>
      <w:proofErr w:type="gramEnd"/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б) места массовых гуляний, парки, скверы, набережные;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в) фасады зданий;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18.3. К элементам праздничного оформления относятся: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праздничная подсветка фасадов зданий;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иллюминационные гирлянды и кронштейны;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подсветка зеленых насаждений;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праздничное и тематическое оформление пассажирского транспорта;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декоративные флаги, флажки, стяги;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информационные и тематические материалы на рекламных конструкциях;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утверждаемыми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уполномоченным органом.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18.8. </w:t>
      </w:r>
      <w:proofErr w:type="gramStart"/>
      <w:r w:rsidRPr="008406EA">
        <w:rPr>
          <w:rFonts w:ascii="Times New Roman" w:hAnsi="Times New Roman"/>
          <w:color w:val="000000" w:themeColor="text1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406EA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нужд».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/>
          <w:color w:val="000000" w:themeColor="text1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4"/>
        <w:ind w:firstLine="709"/>
        <w:jc w:val="both"/>
        <w:rPr>
          <w:sz w:val="24"/>
          <w:szCs w:val="24"/>
        </w:rPr>
      </w:pPr>
      <w:r w:rsidRPr="008406EA">
        <w:rPr>
          <w:sz w:val="24"/>
          <w:szCs w:val="24"/>
        </w:rPr>
        <w:t>Глава 19. Ответственность за нарушение Правил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840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>и законодательством Российской Федерации.</w:t>
      </w:r>
    </w:p>
    <w:p w:rsidR="008406EA" w:rsidRPr="008406EA" w:rsidRDefault="008406EA" w:rsidP="008406E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19.2.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Также в соответствии с Федеральным законом от 31 июля 2020 года    № 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от 27.08.2021 г. № 17 «Об утверждении Положения о муниципальном контроле в сфере благоустройства на территории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области», на территории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поселения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Монастырщинского</w:t>
      </w:r>
      <w:proofErr w:type="spellEnd"/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осуществляется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муниципальный</w:t>
      </w:r>
      <w:proofErr w:type="gramEnd"/>
    </w:p>
    <w:p w:rsidR="008406EA" w:rsidRPr="008406EA" w:rsidRDefault="008406EA" w:rsidP="008406EA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благоустройства.</w:t>
      </w: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8406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</w:t>
      </w: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19.3. Одним из механизмов 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является общественный контроль.</w:t>
      </w: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06EA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  <w:r w:rsidRPr="008406EA">
        <w:rPr>
          <w:rFonts w:ascii="Times New Roman" w:hAnsi="Times New Roman" w:cs="Times New Roman"/>
          <w:color w:val="000000"/>
          <w:sz w:val="24"/>
          <w:szCs w:val="24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8406EA" w:rsidRPr="008406EA" w:rsidRDefault="008406EA" w:rsidP="008406E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EA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406EA" w:rsidRPr="008406EA" w:rsidRDefault="008406EA" w:rsidP="008406EA">
      <w:pPr>
        <w:pStyle w:val="af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af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</w:t>
      </w:r>
    </w:p>
    <w:p w:rsidR="008406EA" w:rsidRPr="008406EA" w:rsidRDefault="008406EA" w:rsidP="008406EA">
      <w:pPr>
        <w:widowControl w:val="0"/>
        <w:autoSpaceDE w:val="0"/>
        <w:autoSpaceDN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Правилам благоустройства территории </w:t>
      </w:r>
    </w:p>
    <w:p w:rsidR="008406EA" w:rsidRPr="008406EA" w:rsidRDefault="008406EA" w:rsidP="008406EA">
      <w:pPr>
        <w:widowControl w:val="0"/>
        <w:autoSpaceDE w:val="0"/>
        <w:autoSpaceDN w:val="0"/>
        <w:ind w:left="510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8406EA" w:rsidRPr="008406EA" w:rsidRDefault="008406EA" w:rsidP="008406EA">
      <w:pPr>
        <w:widowControl w:val="0"/>
        <w:autoSpaceDE w:val="0"/>
        <w:autoSpaceDN w:val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406EA" w:rsidRPr="008406EA" w:rsidRDefault="008406EA" w:rsidP="008406EA">
      <w:pPr>
        <w:widowControl w:val="0"/>
        <w:autoSpaceDE w:val="0"/>
        <w:autoSpaceDN w:val="0"/>
        <w:ind w:left="510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06EA"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:rsidR="008406EA" w:rsidRPr="008406EA" w:rsidRDefault="008406EA" w:rsidP="008406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06EA" w:rsidRPr="008406EA" w:rsidRDefault="008406EA" w:rsidP="008406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СВОДОВ ПРАВИЛ, НАЦИОНАЛЬНЫХ СТАНДАРТОВ И ТЕХНИЧЕСКИХ</w:t>
      </w:r>
    </w:p>
    <w:p w:rsidR="008406EA" w:rsidRPr="008406EA" w:rsidRDefault="008406EA" w:rsidP="008406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РЕГЛАМЕНТОВ, ПРИМЕНЯЕМЫХ ПРИ РАЗРАБОТКЕ НОРМ И ПРАВИЛ ПО БЛАГОУСТРОЙСТВУ ТЕРРИТОРИИ БАРСУКОВСКОГО СЕЛЬСКОГО ПОСЕЛЕНИЯ МОНАСТЫРЩИНСКОГО РАЙОНА </w:t>
      </w:r>
    </w:p>
    <w:p w:rsidR="008406EA" w:rsidRPr="008406EA" w:rsidRDefault="008406EA" w:rsidP="008406E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8406EA" w:rsidRPr="008406EA" w:rsidRDefault="008406EA" w:rsidP="008406E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42.13330.2016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«СНиП 2.07.01-89* Градостроительство. Планировка и застройка городских и сельских поселений»;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476.1325800.2020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82.13330.2016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Благоустройство территорий. Актуализированная редакция СНиП III-10-75»;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475.1325800.2020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Парки. Правила градостроительного проектирования и благоустройства»;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45.13330.2017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48.13330.2019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Организация строительства. СНиП 12-01-2004»;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116.13330.2012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104.13330.2016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59.13330.2020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140.13330.2012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Городская среда. Правила проектирования для маломобильных групп населения»;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136.13330.2012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138.13330.2012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137.13330.2012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403.1325800.2018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32.13330.2018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Канализация. Наружные сети и сооружения. СНиП 2.04.03-85»;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31.13330.2012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124.13330.2012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Тепловые сети. Актуализированная редакция СНиП 41-02-2003»;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34.13330.2021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Автомобильные дороги. СНиП 2.05.02-85*»;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52.13330.2016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50.13330.2012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Тепловая защита зданий. Актуализированная редакция СНиП 23-02-2003»;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51.13330.2011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Защита от шума. Актуализированная редакция СНиП 23-03-2003»;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53.13330.2019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118.13330.2012*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Общественные здания и сооружения. Актуализированная редакция СНиП 31-06-2009»;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54.13330.2016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жилые многоквартирные. Актуализированная редакция СНиП 31-01-2003»;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251.1325800.2016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общеобразовательных организаций.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252.1325800.2016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дошкольных образовательных организаций.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158.13330.2014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помещения медицинских организаций.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257.1325800.2020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гостиниц.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113.13330.2016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Стоянки автомобилей. Актуализированная редакция СНиП 21-02-99*»;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35.13330.2011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и трубы. Актуализированная редакция СНиП 2.05.03-84*»;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102.13330.2012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Туннели гидротехнические. Актуализированная редакция СНиП 2.06.09-84»;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58.13330.2019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Гидротехнические сооружения. Основные положения. СНиП 33-01-2003»;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38.13330.2018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39.13330.2012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из грунтовых материалов. Актуализированная редакция СНиП 2.06.05-84*»;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40.13330.2012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Плотины бетонные и железобетонные. Актуализированная редакция СНиП 2.06.06-85»;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41.13330.2012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101.13330.2012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Подпорные стены, судоходные шлюзы, рыбопропускные и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рыбозащитные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сооружения. Актуализированная редакция СНиП 2.06.07-87»;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122.13330.2012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Тоннели железнодорожные и автодорожные.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Актуализированная редакция СНиП 32-04-97»;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259.1325800.2016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Мосты в условиях плотной городской застройки. Правила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132.13330.2011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254.1325800.2016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Здания и территории. Правила проектирования защиты от производственного шума»;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18.13330.2019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19.13330.2019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 131.13330.2020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«Свод правил. Строительная климатология. СНиП 23-01-99*»;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2.1.3684-21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52024-2003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Общие требования»;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52025-2003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33602-2015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детских игровых площадок. Термины и определения»;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58207-2018/ISO/IEC </w:t>
        </w:r>
        <w:proofErr w:type="spell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Guide</w:t>
        </w:r>
        <w:proofErr w:type="spell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50:2014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34614.1-2019 (EN 1176-1:2017)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34614.2-2019 (EN 1176-2:2017)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34614.3-2019 (EN 1176-3:2017)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34614.4-2019 (EN 1176-4:2017)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канатных дорог»;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34614.5-2019 (EN 1176-5:2008)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34614.6-2019 (EN 1176-6:2017)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34614.10-2019 (EN 1176-10:2008)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34614.11-2019 (EN 1176-11:2014)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34615-2019 (EN 1177:2018)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«Покрытия </w:t>
      </w:r>
      <w:proofErr w:type="spell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ударопоглощающие</w:t>
      </w:r>
      <w:proofErr w:type="spell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игровых площадок. Определение критической высоты падения»;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55677-2013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55678-2013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55679-2013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«Оборудование детских спортивных площадок. Безопасность </w:t>
      </w: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эксплуатации»;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52766-2007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Элементы обустройства»;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33128-2014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 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52289-2019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33127-2014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«Дороги автомобильные общего пользования. Ограждения дорожные. Классификация»;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52607-2006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26213-91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Почвы. Методы определения органического вещества»;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53381-2009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17.4.3.04-85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17.5.3.06-85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32110-2013 (ISO 11094:1991)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17.4.3.07-2001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28329-89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Озеленение городов. Термины и определения»;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24835-81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и кустарников. Технические условия»;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24909-81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25769-83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59370-2021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6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51232-98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55935-2013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8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55627-2013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9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58967-2020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0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52875-2018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24940-2016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«Межгосударственный стандарт. Здания и сооружения. Методы измерения освещенности»;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55706-2013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ГОСТ </w:t>
        </w:r>
        <w:proofErr w:type="gramStart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</w:t>
        </w:r>
        <w:proofErr w:type="gramEnd"/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55844-2013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406EA" w:rsidRPr="008406EA" w:rsidRDefault="008406EA" w:rsidP="008406EA">
      <w:pPr>
        <w:pStyle w:val="af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Технический </w:t>
      </w:r>
      <w:hyperlink r:id="rId94" w:history="1">
        <w:r w:rsidRPr="008406E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840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ЕАЭС 042/2017).</w:t>
      </w:r>
    </w:p>
    <w:p w:rsidR="008406EA" w:rsidRPr="008406EA" w:rsidRDefault="008406EA" w:rsidP="008406EA">
      <w:pPr>
        <w:pStyle w:val="af2"/>
        <w:rPr>
          <w:rFonts w:ascii="Times New Roman" w:hAnsi="Times New Roman"/>
          <w:color w:val="000000" w:themeColor="text1"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БАРСУКОВСКОГО СЕЛЬСКОГО ПОСЕЛЕНИЯ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06EA" w:rsidRPr="008406EA" w:rsidRDefault="008406EA" w:rsidP="008406EA">
      <w:pPr>
        <w:pStyle w:val="ConsPlusTitle"/>
        <w:widowControl/>
        <w:jc w:val="both"/>
        <w:rPr>
          <w:b w:val="0"/>
        </w:rPr>
      </w:pPr>
      <w:r w:rsidRPr="008406EA">
        <w:rPr>
          <w:b w:val="0"/>
        </w:rPr>
        <w:t>от 15.11.2022                              №26</w:t>
      </w:r>
    </w:p>
    <w:p w:rsidR="008406EA" w:rsidRPr="008406EA" w:rsidRDefault="008406EA" w:rsidP="008406EA">
      <w:pPr>
        <w:pStyle w:val="ConsPlusTitle"/>
        <w:widowControl/>
        <w:jc w:val="both"/>
      </w:pPr>
    </w:p>
    <w:p w:rsidR="008406EA" w:rsidRPr="008406EA" w:rsidRDefault="008406EA" w:rsidP="008406EA">
      <w:pPr>
        <w:pStyle w:val="ConsPlusTitle"/>
        <w:widowControl/>
        <w:ind w:right="5669"/>
        <w:jc w:val="both"/>
        <w:rPr>
          <w:b w:val="0"/>
        </w:rPr>
      </w:pPr>
      <w:r w:rsidRPr="008406EA">
        <w:rPr>
          <w:b w:val="0"/>
        </w:rPr>
        <w:t xml:space="preserve">О внесении изменения в решение Совета депутатов </w:t>
      </w:r>
      <w:proofErr w:type="spellStart"/>
      <w:r w:rsidRPr="008406EA">
        <w:rPr>
          <w:b w:val="0"/>
        </w:rPr>
        <w:t>Барсуковского</w:t>
      </w:r>
      <w:proofErr w:type="spellEnd"/>
      <w:r w:rsidRPr="008406EA">
        <w:rPr>
          <w:b w:val="0"/>
        </w:rPr>
        <w:t xml:space="preserve"> сельского поселения </w:t>
      </w:r>
      <w:proofErr w:type="spellStart"/>
      <w:r w:rsidRPr="008406EA">
        <w:rPr>
          <w:b w:val="0"/>
        </w:rPr>
        <w:t>Монастырщинского</w:t>
      </w:r>
      <w:proofErr w:type="spellEnd"/>
      <w:r w:rsidRPr="008406EA">
        <w:rPr>
          <w:b w:val="0"/>
        </w:rPr>
        <w:t xml:space="preserve"> района Смоленской области от 09.11.2018 № 24 «О налоге на имущество физических лиц на территории </w:t>
      </w:r>
      <w:proofErr w:type="spellStart"/>
      <w:r w:rsidRPr="008406EA">
        <w:rPr>
          <w:b w:val="0"/>
        </w:rPr>
        <w:t>Барсуковского</w:t>
      </w:r>
      <w:proofErr w:type="spellEnd"/>
      <w:r w:rsidRPr="008406EA">
        <w:rPr>
          <w:b w:val="0"/>
        </w:rPr>
        <w:t xml:space="preserve"> сельского поселения </w:t>
      </w:r>
      <w:proofErr w:type="spellStart"/>
      <w:r w:rsidRPr="008406EA">
        <w:rPr>
          <w:b w:val="0"/>
        </w:rPr>
        <w:t>Монастырщинского</w:t>
      </w:r>
      <w:proofErr w:type="spellEnd"/>
      <w:r w:rsidRPr="008406EA">
        <w:rPr>
          <w:b w:val="0"/>
        </w:rPr>
        <w:t xml:space="preserve"> района Смоленской области»</w:t>
      </w:r>
    </w:p>
    <w:p w:rsidR="008406EA" w:rsidRPr="008406EA" w:rsidRDefault="008406EA" w:rsidP="008406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  <w:lang w:eastAsia="zh-CN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Смоленской области,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8406EA" w:rsidRPr="008406EA" w:rsidRDefault="008406EA" w:rsidP="008406E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406EA" w:rsidRPr="008406EA" w:rsidRDefault="008406EA" w:rsidP="008406E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09.11.2018 № 24 «О налоге на имущество физических лиц на территории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области» 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(в редакции решений от 29.05.2019 №10, </w:t>
      </w:r>
      <w:r w:rsidRPr="008406EA">
        <w:rPr>
          <w:rFonts w:ascii="Times New Roman" w:hAnsi="Times New Roman" w:cs="Times New Roman"/>
          <w:sz w:val="24"/>
          <w:szCs w:val="24"/>
        </w:rPr>
        <w:t>от  19.11. 2019  № 21, от 28.12.2021 №36, от 30.08.2022 №12, от 15.11.2022 №26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следующие </w:t>
      </w:r>
      <w:r w:rsidRPr="008406EA">
        <w:rPr>
          <w:rFonts w:ascii="Times New Roman" w:hAnsi="Times New Roman" w:cs="Times New Roman"/>
          <w:sz w:val="24"/>
          <w:szCs w:val="24"/>
        </w:rPr>
        <w:t xml:space="preserve">изменения: </w:t>
      </w:r>
      <w:proofErr w:type="gramEnd"/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1) в подпункте 2 пункта 3 слова «за исключением объектов, указанных в пункте 3 подпункта 4 настоящего решения» исключить;</w:t>
      </w:r>
    </w:p>
    <w:p w:rsidR="008406EA" w:rsidRPr="008406EA" w:rsidRDefault="008406EA" w:rsidP="008406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2) подпункт 4 пункта 3 исключить.</w:t>
      </w:r>
    </w:p>
    <w:p w:rsidR="008406EA" w:rsidRPr="008406EA" w:rsidRDefault="008406EA" w:rsidP="008406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 Настоящее решение подлежит официальному опубликованию в печатном средстве массовой информации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«Наш вестник» </w:t>
      </w:r>
      <w:r w:rsidRPr="008406EA">
        <w:rPr>
          <w:rFonts w:ascii="Times New Roman" w:hAnsi="Times New Roman" w:cs="Times New Roman"/>
          <w:bCs/>
          <w:sz w:val="24"/>
          <w:szCs w:val="24"/>
        </w:rPr>
        <w:t xml:space="preserve">и  размещению в информационно-телекоммуникационной сети «Интернет» на 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3. Настоящее решение вступает в силу с 1 </w:t>
      </w:r>
      <w:r w:rsidRPr="008406EA">
        <w:rPr>
          <w:rFonts w:ascii="Times New Roman" w:hAnsi="Times New Roman" w:cs="Times New Roman"/>
          <w:color w:val="000000"/>
          <w:sz w:val="24"/>
          <w:szCs w:val="24"/>
        </w:rPr>
        <w:t xml:space="preserve">января 2023 </w:t>
      </w:r>
      <w:r w:rsidRPr="008406EA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8406EA" w:rsidRPr="008406EA" w:rsidRDefault="008406EA" w:rsidP="008406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Т.В. Попкова </w:t>
      </w: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СОВЕТ ДЕПУТАТОВ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БАРСУКОВСКОГО СЕЛЬСКОГО ПОСЕЛЕНИЯ</w:t>
      </w:r>
    </w:p>
    <w:p w:rsidR="008406EA" w:rsidRPr="008406EA" w:rsidRDefault="008406EA" w:rsidP="008406EA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06EA" w:rsidRPr="008406EA" w:rsidRDefault="008406EA" w:rsidP="008406E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8406EA" w:rsidRPr="008406EA" w:rsidRDefault="008406EA" w:rsidP="008406EA">
      <w:pPr>
        <w:pStyle w:val="ConsPlusTitle"/>
        <w:widowControl/>
        <w:jc w:val="both"/>
        <w:rPr>
          <w:b w:val="0"/>
        </w:rPr>
      </w:pPr>
      <w:r w:rsidRPr="008406EA">
        <w:rPr>
          <w:b w:val="0"/>
        </w:rPr>
        <w:t>от 15.11.2022                                 №27</w:t>
      </w:r>
    </w:p>
    <w:p w:rsidR="008406EA" w:rsidRPr="008406EA" w:rsidRDefault="008406EA" w:rsidP="008406EA">
      <w:pPr>
        <w:pStyle w:val="ConsPlusTitle"/>
      </w:pP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индексации денежного содержания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муниципальных служащих, лиц,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муниципальные должности,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а также заработной платы работников,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обязанности по техническому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обеспечению деятельности органов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06EA">
        <w:rPr>
          <w:rFonts w:ascii="Times New Roman" w:hAnsi="Times New Roman" w:cs="Times New Roman"/>
          <w:sz w:val="24"/>
          <w:szCs w:val="24"/>
        </w:rPr>
        <w:t>района Смоленской области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средств, поступающих в виде субсидий из бюджета Смоленской области на обеспечение государственных полномочий, переданных в установленном порядке, руководствуясь </w:t>
      </w:r>
      <w:hyperlink r:id="rId95" w:history="1">
        <w:r w:rsidRPr="008406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ст. 134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Бюджетным кодексом Российской Федерации, Федеральным законом от 6 октября 2003 года       № 131-ФЗ «Об общих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Смоленской области от 29 ноября 2007 года № 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муниципальных служащих», постановлением Администрации Смоленской области от 27.10.2005    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и 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  <w:lang w:eastAsia="zh-CN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Смоленской области,</w:t>
      </w:r>
      <w:r w:rsidRPr="008406E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06EA" w:rsidRPr="008406EA" w:rsidRDefault="008406EA" w:rsidP="0084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6" w:anchor="P32" w:history="1">
        <w:r w:rsidRPr="008406EA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  <w:lang w:eastAsia="zh-CN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406EA" w:rsidRPr="008406EA" w:rsidRDefault="008406EA" w:rsidP="008406E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 печатном средстве массовой информации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«Наш вестник» </w:t>
      </w:r>
      <w:r w:rsidRPr="008406EA">
        <w:rPr>
          <w:rFonts w:ascii="Times New Roman" w:hAnsi="Times New Roman" w:cs="Times New Roman"/>
          <w:bCs/>
          <w:sz w:val="24"/>
          <w:szCs w:val="24"/>
        </w:rPr>
        <w:t xml:space="preserve">и  разместить в информационно-телекоммуникационной сети «Интернет» на 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8406EA" w:rsidRPr="008406EA" w:rsidRDefault="008406EA" w:rsidP="0084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опубликования и распространяет действие на правоотношения, возникшие с 01.01.2022 г.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3330"/>
        </w:tabs>
        <w:spacing w:after="5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EA" w:rsidRPr="008406EA" w:rsidRDefault="008406EA" w:rsidP="008406EA">
      <w:pPr>
        <w:widowControl w:val="0"/>
        <w:suppressAutoHyphens/>
        <w:autoSpaceDE w:val="0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8406EA" w:rsidRPr="008406EA" w:rsidRDefault="008406EA" w:rsidP="008406EA">
      <w:pPr>
        <w:widowControl w:val="0"/>
        <w:suppressAutoHyphens/>
        <w:autoSpaceDE w:val="0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8406EA" w:rsidRPr="008406EA" w:rsidRDefault="008406EA" w:rsidP="008406EA">
      <w:pPr>
        <w:widowControl w:val="0"/>
        <w:suppressAutoHyphens/>
        <w:autoSpaceDE w:val="0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406EA" w:rsidRPr="008406EA" w:rsidRDefault="008406EA" w:rsidP="008406EA">
      <w:pPr>
        <w:widowControl w:val="0"/>
        <w:suppressAutoHyphens/>
        <w:autoSpaceDE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Т.В. Попкова </w:t>
      </w:r>
    </w:p>
    <w:p w:rsidR="008406EA" w:rsidRPr="008406EA" w:rsidRDefault="008406EA" w:rsidP="008406EA">
      <w:pPr>
        <w:widowControl w:val="0"/>
        <w:suppressAutoHyphens/>
        <w:autoSpaceDE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Приложение</w:t>
      </w:r>
    </w:p>
    <w:p w:rsidR="008406EA" w:rsidRPr="008406EA" w:rsidRDefault="008406EA" w:rsidP="00840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406EA" w:rsidRPr="008406EA" w:rsidRDefault="008406EA" w:rsidP="00840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406EA" w:rsidRPr="008406EA" w:rsidRDefault="008406EA" w:rsidP="00840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406EA" w:rsidRPr="008406EA" w:rsidRDefault="008406EA" w:rsidP="00840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8406EA" w:rsidRPr="008406EA" w:rsidRDefault="008406EA" w:rsidP="00840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от 15.11. 2022  № 27</w:t>
      </w:r>
    </w:p>
    <w:p w:rsidR="008406EA" w:rsidRPr="008406EA" w:rsidRDefault="008406EA" w:rsidP="00840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Title"/>
        <w:jc w:val="center"/>
      </w:pPr>
      <w:bookmarkStart w:id="26" w:name="P32"/>
      <w:bookmarkEnd w:id="26"/>
    </w:p>
    <w:p w:rsidR="008406EA" w:rsidRPr="008406EA" w:rsidRDefault="008406EA" w:rsidP="008406EA">
      <w:pPr>
        <w:pStyle w:val="ConsPlusTitle"/>
        <w:jc w:val="center"/>
      </w:pPr>
      <w:r w:rsidRPr="008406EA">
        <w:t>ПОЛОЖЕНИЕ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b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области.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06E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06EA" w:rsidRPr="008406EA" w:rsidRDefault="008406EA" w:rsidP="0084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индексации заработной платы (далее - Положение)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самоуправления,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разработано в соответствии со </w:t>
      </w:r>
      <w:hyperlink r:id="rId97" w:history="1">
        <w:r w:rsidRPr="008406E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ст. 134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целях обеспечения социальных гарантий указанных работников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8406EA" w:rsidRPr="008406EA" w:rsidRDefault="008406EA" w:rsidP="008406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2. Порядок, сроки и источник обеспечения проведения индексации заработной платы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2.1. Индексация (увеличение) заработной платы (денежного содержания) осуществляется в соответствии с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 бюджете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очередной финансовый год и плановый период.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2.2. Индексация заработной платы (далее - индексация) обеспечивает повышение уровня реального содержания зарплаты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2.3. Индексация проводится не реже 1 раза в год, в пределах утвержденных лимитов бюджетных обязательств.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5"/>
      <w:bookmarkEnd w:id="27"/>
      <w:r w:rsidRPr="008406EA">
        <w:rPr>
          <w:rFonts w:ascii="Times New Roman" w:hAnsi="Times New Roman" w:cs="Times New Roman"/>
          <w:sz w:val="24"/>
          <w:szCs w:val="24"/>
        </w:rPr>
        <w:t xml:space="preserve">2.4. Индексации подлежат размеры должностных окладов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2.5.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406E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406E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8406EA" w:rsidRPr="008406EA" w:rsidRDefault="008406EA" w:rsidP="008406EA">
      <w:pPr>
        <w:pStyle w:val="ConsPlusTitle"/>
        <w:ind w:firstLine="709"/>
        <w:jc w:val="both"/>
        <w:outlineLvl w:val="1"/>
        <w:rPr>
          <w:b w:val="0"/>
        </w:rPr>
      </w:pPr>
      <w:r w:rsidRPr="008406EA">
        <w:rPr>
          <w:b w:val="0"/>
        </w:rPr>
        <w:t xml:space="preserve">3.1. Процент и дата проведения индексации устанавливаются отдельным правовым актом Совета депутатов </w:t>
      </w:r>
      <w:proofErr w:type="spellStart"/>
      <w:r w:rsidRPr="008406EA">
        <w:rPr>
          <w:b w:val="0"/>
        </w:rPr>
        <w:t>Барсуковского</w:t>
      </w:r>
      <w:proofErr w:type="spellEnd"/>
      <w:r w:rsidRPr="008406EA">
        <w:rPr>
          <w:b w:val="0"/>
        </w:rPr>
        <w:t xml:space="preserve"> сельского</w:t>
      </w:r>
      <w:r w:rsidRPr="008406EA">
        <w:rPr>
          <w:b w:val="0"/>
          <w:lang w:eastAsia="zh-CN"/>
        </w:rPr>
        <w:t xml:space="preserve"> </w:t>
      </w:r>
      <w:r w:rsidRPr="008406EA">
        <w:rPr>
          <w:b w:val="0"/>
        </w:rPr>
        <w:t xml:space="preserve">поселения </w:t>
      </w:r>
      <w:proofErr w:type="spellStart"/>
      <w:r w:rsidRPr="008406EA">
        <w:rPr>
          <w:b w:val="0"/>
        </w:rPr>
        <w:t>Монастырщинского</w:t>
      </w:r>
      <w:proofErr w:type="spellEnd"/>
      <w:r w:rsidRPr="008406EA">
        <w:rPr>
          <w:b w:val="0"/>
        </w:rPr>
        <w:t xml:space="preserve"> района Смоленской области.</w:t>
      </w:r>
    </w:p>
    <w:p w:rsidR="008406EA" w:rsidRPr="008406EA" w:rsidRDefault="008406EA" w:rsidP="008406EA">
      <w:pPr>
        <w:pStyle w:val="ConsPlusTitle"/>
        <w:ind w:firstLine="709"/>
        <w:jc w:val="both"/>
        <w:outlineLvl w:val="1"/>
        <w:rPr>
          <w:b w:val="0"/>
        </w:rPr>
      </w:pPr>
      <w:r w:rsidRPr="008406EA">
        <w:rPr>
          <w:b w:val="0"/>
        </w:rPr>
        <w:t xml:space="preserve"> 3.2. Изменения, дополнения вносятся в настоящее Положение в порядке, установленном законодательством.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3.3. Положение вступает в силу со дня его опубликования и распространяет действие на правоотношения, возникшие с 01.01.2022 г.</w:t>
      </w: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pStyle w:val="ConsPlusTitle"/>
        <w:jc w:val="center"/>
      </w:pPr>
      <w:r w:rsidRPr="008406EA">
        <w:t>СОВЕТ ДЕПУТАТОВ</w:t>
      </w:r>
    </w:p>
    <w:p w:rsidR="008406EA" w:rsidRPr="008406EA" w:rsidRDefault="008406EA" w:rsidP="008406EA">
      <w:pPr>
        <w:pStyle w:val="ConsPlusTitle"/>
        <w:jc w:val="center"/>
      </w:pPr>
      <w:r w:rsidRPr="008406EA">
        <w:t>БАРСУКОВСКОГО СЕЛЬСКОГО ПОСЕЛЕНИЯ</w:t>
      </w:r>
    </w:p>
    <w:p w:rsidR="008406EA" w:rsidRPr="008406EA" w:rsidRDefault="008406EA" w:rsidP="008406EA">
      <w:pPr>
        <w:pStyle w:val="ConsPlusTitle"/>
        <w:jc w:val="center"/>
      </w:pPr>
      <w:r w:rsidRPr="008406EA">
        <w:t>МОНАСТЫРЩИНСКОГО РАЙОНА СМОЛЕНСКОЙ ОБЛАСТИ</w:t>
      </w:r>
    </w:p>
    <w:p w:rsidR="008406EA" w:rsidRPr="008406EA" w:rsidRDefault="008406EA" w:rsidP="008406EA">
      <w:pPr>
        <w:pStyle w:val="ConsPlusTitle"/>
        <w:jc w:val="center"/>
      </w:pPr>
    </w:p>
    <w:p w:rsidR="008406EA" w:rsidRPr="008406EA" w:rsidRDefault="008406EA" w:rsidP="008406EA">
      <w:pPr>
        <w:spacing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1080"/>
        </w:tabs>
        <w:spacing w:line="240" w:lineRule="atLeast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от  15.11.2022                                   № 31 </w:t>
      </w:r>
    </w:p>
    <w:p w:rsidR="008406EA" w:rsidRPr="008406EA" w:rsidRDefault="008406EA" w:rsidP="008406EA">
      <w:pPr>
        <w:tabs>
          <w:tab w:val="left" w:pos="1080"/>
        </w:tabs>
        <w:spacing w:line="240" w:lineRule="atLeast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</w:tabs>
        <w:spacing w:line="24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утвержденное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16 (в редакции решения от 10.12.2021 № 25, от 03.02.2022 №3)</w:t>
      </w:r>
      <w:proofErr w:type="gramEnd"/>
    </w:p>
    <w:p w:rsidR="008406EA" w:rsidRPr="008406EA" w:rsidRDefault="008406EA" w:rsidP="008406EA">
      <w:pPr>
        <w:tabs>
          <w:tab w:val="left" w:pos="709"/>
        </w:tabs>
        <w:spacing w:line="24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98" w:history="1">
        <w:r w:rsidRPr="008406E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пунктом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End"/>
    </w:p>
    <w:p w:rsidR="008406EA" w:rsidRPr="008406EA" w:rsidRDefault="008406EA" w:rsidP="008406EA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ab/>
        <w:t>РЕШИЛ:</w:t>
      </w:r>
    </w:p>
    <w:p w:rsidR="008406EA" w:rsidRPr="008406EA" w:rsidRDefault="008406EA" w:rsidP="008406EA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406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осуществлении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утвержденное решением  Совета депутатов 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16 (в редакции от 10.12.2021 № 25, от 03.02.2022 № 3, от 15.11.2022 №31), </w:t>
      </w:r>
      <w:r w:rsidRPr="008406EA">
        <w:rPr>
          <w:rFonts w:ascii="Times New Roman" w:hAnsi="Times New Roman" w:cs="Times New Roman"/>
          <w:bCs/>
          <w:sz w:val="24"/>
          <w:szCs w:val="24"/>
        </w:rPr>
        <w:t>изложив раздел 5 в новой</w:t>
      </w:r>
      <w:proofErr w:type="gramEnd"/>
      <w:r w:rsidRPr="008406EA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«</w:t>
      </w:r>
      <w:r w:rsidRPr="008406EA">
        <w:rPr>
          <w:rFonts w:ascii="Times New Roman" w:hAnsi="Times New Roman" w:cs="Times New Roman"/>
          <w:b/>
          <w:sz w:val="24"/>
          <w:szCs w:val="24"/>
        </w:rPr>
        <w:t>5</w:t>
      </w:r>
      <w:r w:rsidRPr="008406EA">
        <w:rPr>
          <w:rFonts w:ascii="Times New Roman" w:hAnsi="Times New Roman" w:cs="Times New Roman"/>
          <w:sz w:val="24"/>
          <w:szCs w:val="24"/>
        </w:rPr>
        <w:t xml:space="preserve">. </w:t>
      </w:r>
      <w:r w:rsidRPr="008406EA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5.1. Заявители вправе обжаловать </w:t>
      </w:r>
      <w:r w:rsidRPr="008406EA">
        <w:rPr>
          <w:rFonts w:ascii="Times New Roman" w:hAnsi="Times New Roman" w:cs="Times New Roman"/>
          <w:bCs/>
          <w:sz w:val="24"/>
          <w:szCs w:val="24"/>
        </w:rPr>
        <w:t>действия (бездействие) должностных лиц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bCs/>
          <w:sz w:val="24"/>
          <w:szCs w:val="24"/>
        </w:rPr>
        <w:t>Администрации, уполномоченных осуществлять муниципальный контроль,</w:t>
      </w:r>
      <w:r w:rsidRPr="008406EA">
        <w:rPr>
          <w:rFonts w:ascii="Times New Roman" w:hAnsi="Times New Roman" w:cs="Times New Roman"/>
          <w:sz w:val="24"/>
          <w:szCs w:val="24"/>
        </w:rPr>
        <w:t xml:space="preserve"> в судебном порядке».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 момента подписания и подлежит официальному опубликованию в печатном средстве массовой информации «Наш вестник»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размещению на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r w:rsidR="00747AA6">
        <w:rPr>
          <w:rFonts w:ascii="Times New Roman" w:hAnsi="Times New Roman" w:cs="Times New Roman"/>
          <w:b/>
          <w:sz w:val="24"/>
          <w:szCs w:val="24"/>
        </w:rPr>
        <w:t>П</w:t>
      </w:r>
      <w:r w:rsidRPr="008406EA">
        <w:rPr>
          <w:rFonts w:ascii="Times New Roman" w:hAnsi="Times New Roman" w:cs="Times New Roman"/>
          <w:b/>
          <w:sz w:val="24"/>
          <w:szCs w:val="24"/>
        </w:rPr>
        <w:t>опкова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</w:p>
    <w:p w:rsidR="008406EA" w:rsidRPr="008406EA" w:rsidRDefault="008406EA" w:rsidP="00747AA6">
      <w:pPr>
        <w:tabs>
          <w:tab w:val="left" w:pos="4370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406EA" w:rsidRPr="008406EA" w:rsidRDefault="008406EA" w:rsidP="008406EA">
      <w:pPr>
        <w:tabs>
          <w:tab w:val="left" w:pos="1080"/>
        </w:tabs>
        <w:spacing w:line="240" w:lineRule="atLeast"/>
        <w:ind w:right="5243"/>
        <w:jc w:val="center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1080"/>
        </w:tabs>
        <w:spacing w:line="240" w:lineRule="atLeast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от 15.11.2022                                       №32</w:t>
      </w:r>
    </w:p>
    <w:p w:rsidR="008406EA" w:rsidRPr="008406EA" w:rsidRDefault="008406EA" w:rsidP="008406EA">
      <w:pPr>
        <w:tabs>
          <w:tab w:val="left" w:pos="1080"/>
        </w:tabs>
        <w:spacing w:line="240" w:lineRule="atLeast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</w:tabs>
        <w:spacing w:line="24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>О внесении изменений в Положение об осуществлении муниципального контроля  в сфере благоустройства на территории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области», утвержденное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17 (в редакции решений от 10.12.2021 № 26, от 03.02.2022 № 2)</w:t>
      </w:r>
    </w:p>
    <w:p w:rsidR="008406EA" w:rsidRPr="008406EA" w:rsidRDefault="008406EA" w:rsidP="008406EA">
      <w:pPr>
        <w:tabs>
          <w:tab w:val="left" w:pos="709"/>
        </w:tabs>
        <w:spacing w:line="240" w:lineRule="atLeast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99" w:history="1">
        <w:r w:rsidRPr="008406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пунктом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8406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406EA" w:rsidRPr="008406EA" w:rsidRDefault="008406EA" w:rsidP="008406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ab/>
        <w:t>РЕШИЛ:</w:t>
      </w:r>
    </w:p>
    <w:p w:rsidR="008406EA" w:rsidRPr="008406EA" w:rsidRDefault="008406EA" w:rsidP="008406EA">
      <w:pPr>
        <w:tabs>
          <w:tab w:val="left" w:pos="108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осуществлении муниципального контроля в сфере благоустройства на территории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области», утвержденное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17 (в редакции решения от 10.12.2021 № 26, от 03.02.2022 № 2, от 15.11.2022 №32) </w:t>
      </w:r>
      <w:r w:rsidRPr="008406EA">
        <w:rPr>
          <w:rFonts w:ascii="Times New Roman" w:hAnsi="Times New Roman" w:cs="Times New Roman"/>
          <w:bCs/>
          <w:sz w:val="24"/>
          <w:szCs w:val="24"/>
        </w:rPr>
        <w:t>изложив раздел 5 в новой редакции:</w:t>
      </w:r>
      <w:proofErr w:type="gramEnd"/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«</w:t>
      </w:r>
      <w:r w:rsidRPr="008406EA">
        <w:rPr>
          <w:rFonts w:ascii="Times New Roman" w:hAnsi="Times New Roman" w:cs="Times New Roman"/>
          <w:b/>
          <w:sz w:val="24"/>
          <w:szCs w:val="24"/>
        </w:rPr>
        <w:t>5</w:t>
      </w:r>
      <w:r w:rsidRPr="008406EA">
        <w:rPr>
          <w:rFonts w:ascii="Times New Roman" w:hAnsi="Times New Roman" w:cs="Times New Roman"/>
          <w:sz w:val="24"/>
          <w:szCs w:val="24"/>
        </w:rPr>
        <w:t xml:space="preserve">. </w:t>
      </w:r>
      <w:r w:rsidRPr="008406EA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5.1. Заявители вправе обжаловать </w:t>
      </w:r>
      <w:r w:rsidRPr="008406EA">
        <w:rPr>
          <w:rFonts w:ascii="Times New Roman" w:hAnsi="Times New Roman" w:cs="Times New Roman"/>
          <w:bCs/>
          <w:sz w:val="24"/>
          <w:szCs w:val="24"/>
        </w:rPr>
        <w:t>действия (бездействие) должностных лиц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bCs/>
          <w:sz w:val="24"/>
          <w:szCs w:val="24"/>
        </w:rPr>
        <w:t>Администрации, уполномоченных осуществлять муниципальный контроль,</w:t>
      </w:r>
      <w:r w:rsidRPr="008406EA">
        <w:rPr>
          <w:rFonts w:ascii="Times New Roman" w:hAnsi="Times New Roman" w:cs="Times New Roman"/>
          <w:sz w:val="24"/>
          <w:szCs w:val="24"/>
        </w:rPr>
        <w:t xml:space="preserve"> в судебном порядке».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 момента подписания и подлежит официальному опубликованию в печатном средстве массовой информации «Наш вестник»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размещению на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8406EA">
        <w:rPr>
          <w:rFonts w:ascii="Times New Roman" w:hAnsi="Times New Roman" w:cs="Times New Roman"/>
          <w:b/>
          <w:sz w:val="24"/>
          <w:szCs w:val="24"/>
        </w:rPr>
        <w:t>Т.В. Попкова</w:t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  <w:r w:rsidRPr="008406EA">
        <w:rPr>
          <w:rFonts w:ascii="Times New Roman" w:hAnsi="Times New Roman" w:cs="Times New Roman"/>
          <w:sz w:val="24"/>
          <w:szCs w:val="24"/>
        </w:rPr>
        <w:tab/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  <w:r w:rsidRPr="008406EA">
        <w:rPr>
          <w:rFonts w:ascii="Times New Roman" w:hAnsi="Times New Roman" w:cs="Times New Roman"/>
          <w:b/>
          <w:sz w:val="24"/>
          <w:szCs w:val="24"/>
        </w:rPr>
        <w:tab/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6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406EA" w:rsidRPr="008406EA" w:rsidRDefault="008406EA" w:rsidP="00840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от15.11.2022                                   №33</w:t>
      </w:r>
    </w:p>
    <w:p w:rsidR="008406EA" w:rsidRPr="008406EA" w:rsidRDefault="008406EA" w:rsidP="008406EA">
      <w:pPr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 О внесении изменений в Положение о муниципальном контроле в области охраны и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утвержденное решением Совета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18 (в редакции решений от 10.12.2021 № 27, от 03.02.2022 №4)</w:t>
      </w:r>
    </w:p>
    <w:p w:rsidR="008406EA" w:rsidRPr="008406EA" w:rsidRDefault="008406EA" w:rsidP="008406EA">
      <w:pPr>
        <w:tabs>
          <w:tab w:val="left" w:pos="4820"/>
          <w:tab w:val="left" w:pos="5103"/>
          <w:tab w:val="left" w:pos="5245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406EA" w:rsidRPr="008406EA" w:rsidRDefault="008406EA" w:rsidP="008406E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06EA">
        <w:rPr>
          <w:rFonts w:ascii="Times New Roman" w:eastAsia="Calibri" w:hAnsi="Times New Roman" w:cs="Times New Roman"/>
          <w:sz w:val="24"/>
          <w:szCs w:val="24"/>
        </w:rPr>
        <w:t>Федеральным законом от 14.03.1995 № 33-ФЗ "Об особо охраняемых природных территориях",</w:t>
      </w:r>
      <w:r w:rsidRPr="008406E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0" w:history="1">
        <w:r w:rsidRPr="008406E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06EA">
        <w:rPr>
          <w:rFonts w:ascii="Times New Roman" w:hAnsi="Times New Roman" w:cs="Times New Roman"/>
          <w:sz w:val="24"/>
          <w:szCs w:val="24"/>
        </w:rPr>
        <w:t xml:space="preserve">ом от 06.10.2003 № 131-ФЗ "Об общих принципах организации местного самоуправления в Российской Федерации", в целях реализации Федерального закона от 31.07.2020 № 248-ФЗ "О государственном контроле (надзоре) и муниципальном контроле в Российской Федерации", Уставом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r w:rsidRPr="008406E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Совет депутатов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 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06E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406EA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  1. Внести изменения в Положение  о муниципальном контроле в области охраны и </w:t>
      </w:r>
      <w:proofErr w:type="gramStart"/>
      <w:r w:rsidRPr="008406EA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406EA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области»,   утвержденное решением  Совета депутатов 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27.08.2021 № 18 (в редакции решений от 10.12.2021 № 27, от 03.02.2022 № 4, от 15.11.2022 №33), </w:t>
      </w:r>
      <w:r w:rsidRPr="008406EA">
        <w:rPr>
          <w:rFonts w:ascii="Times New Roman" w:hAnsi="Times New Roman" w:cs="Times New Roman"/>
          <w:bCs/>
          <w:sz w:val="24"/>
          <w:szCs w:val="24"/>
        </w:rPr>
        <w:t>изложив раздел 5 в новой редакции: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>«</w:t>
      </w:r>
      <w:r w:rsidRPr="008406EA">
        <w:rPr>
          <w:rFonts w:ascii="Times New Roman" w:hAnsi="Times New Roman" w:cs="Times New Roman"/>
          <w:b/>
          <w:sz w:val="24"/>
          <w:szCs w:val="24"/>
        </w:rPr>
        <w:t>5</w:t>
      </w:r>
      <w:r w:rsidRPr="008406EA">
        <w:rPr>
          <w:rFonts w:ascii="Times New Roman" w:hAnsi="Times New Roman" w:cs="Times New Roman"/>
          <w:sz w:val="24"/>
          <w:szCs w:val="24"/>
        </w:rPr>
        <w:t xml:space="preserve">. </w:t>
      </w:r>
      <w:r w:rsidRPr="008406EA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ab/>
        <w:t xml:space="preserve">5.1. Заявители вправе обжаловать </w:t>
      </w:r>
      <w:r w:rsidRPr="008406EA">
        <w:rPr>
          <w:rFonts w:ascii="Times New Roman" w:hAnsi="Times New Roman" w:cs="Times New Roman"/>
          <w:bCs/>
          <w:sz w:val="24"/>
          <w:szCs w:val="24"/>
        </w:rPr>
        <w:t>действия (бездействие) должностных лиц</w:t>
      </w:r>
      <w:r w:rsidRPr="008406EA">
        <w:rPr>
          <w:rFonts w:ascii="Times New Roman" w:hAnsi="Times New Roman" w:cs="Times New Roman"/>
          <w:sz w:val="24"/>
          <w:szCs w:val="24"/>
        </w:rPr>
        <w:t xml:space="preserve"> </w:t>
      </w:r>
      <w:r w:rsidRPr="008406EA">
        <w:rPr>
          <w:rFonts w:ascii="Times New Roman" w:hAnsi="Times New Roman" w:cs="Times New Roman"/>
          <w:bCs/>
          <w:sz w:val="24"/>
          <w:szCs w:val="24"/>
        </w:rPr>
        <w:t>Администрации, уполномоченных осуществлять муниципальный контроль,</w:t>
      </w:r>
      <w:r w:rsidRPr="008406EA">
        <w:rPr>
          <w:rFonts w:ascii="Times New Roman" w:hAnsi="Times New Roman" w:cs="Times New Roman"/>
          <w:sz w:val="24"/>
          <w:szCs w:val="24"/>
        </w:rPr>
        <w:t xml:space="preserve"> в судебном порядке».</w:t>
      </w:r>
    </w:p>
    <w:p w:rsidR="008406EA" w:rsidRPr="008406EA" w:rsidRDefault="008406EA" w:rsidP="008406E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6EA">
        <w:rPr>
          <w:rFonts w:ascii="Times New Roman" w:hAnsi="Times New Roman" w:cs="Times New Roman"/>
          <w:sz w:val="24"/>
          <w:szCs w:val="24"/>
        </w:rPr>
        <w:t xml:space="preserve">     2. Настоящее решение вступает в силу с момента подписания и подлежит официальному опубликованию в печатном средстве массовой информации «Наш вестник»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размещению на официальном сайте Администрации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406EA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8406EA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8406EA" w:rsidRPr="008406EA" w:rsidRDefault="008406EA" w:rsidP="008406EA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06EA" w:rsidRPr="008406EA" w:rsidRDefault="008406EA" w:rsidP="008406EA">
      <w:pPr>
        <w:pStyle w:val="ConsNormal"/>
        <w:ind w:firstLine="0"/>
      </w:pPr>
    </w:p>
    <w:p w:rsidR="008406EA" w:rsidRPr="008406EA" w:rsidRDefault="008406EA" w:rsidP="008406EA">
      <w:pPr>
        <w:pStyle w:val="ConsNormal"/>
        <w:ind w:firstLine="0"/>
      </w:pPr>
      <w:r w:rsidRPr="008406EA">
        <w:t>Глава муниципального образования</w:t>
      </w:r>
    </w:p>
    <w:p w:rsidR="008406EA" w:rsidRPr="008406EA" w:rsidRDefault="008406EA" w:rsidP="008406EA">
      <w:pPr>
        <w:pStyle w:val="ConsNormal"/>
        <w:ind w:firstLine="0"/>
      </w:pPr>
      <w:proofErr w:type="spellStart"/>
      <w:r w:rsidRPr="008406EA">
        <w:t>Барсуковского</w:t>
      </w:r>
      <w:proofErr w:type="spellEnd"/>
      <w:r w:rsidRPr="008406EA">
        <w:t xml:space="preserve"> сельского поселения</w:t>
      </w:r>
    </w:p>
    <w:p w:rsidR="008406EA" w:rsidRPr="008406EA" w:rsidRDefault="008406EA" w:rsidP="008406EA">
      <w:pPr>
        <w:pStyle w:val="ConsNormal"/>
        <w:ind w:firstLine="0"/>
      </w:pPr>
      <w:proofErr w:type="spellStart"/>
      <w:r w:rsidRPr="008406EA">
        <w:t>Монастырщинского</w:t>
      </w:r>
      <w:proofErr w:type="spellEnd"/>
      <w:r w:rsidRPr="008406EA">
        <w:t xml:space="preserve"> района </w:t>
      </w:r>
    </w:p>
    <w:p w:rsidR="008406EA" w:rsidRPr="008406EA" w:rsidRDefault="008406EA" w:rsidP="008406EA">
      <w:pPr>
        <w:pStyle w:val="ConsNormal"/>
        <w:ind w:firstLine="0"/>
        <w:jc w:val="both"/>
        <w:rPr>
          <w:b/>
        </w:rPr>
      </w:pPr>
      <w:r w:rsidRPr="008406EA">
        <w:t xml:space="preserve">Смоленской области                                                                                    </w:t>
      </w:r>
      <w:r w:rsidRPr="008406EA">
        <w:rPr>
          <w:b/>
        </w:rPr>
        <w:t>Т.В. Попкова</w:t>
      </w:r>
    </w:p>
    <w:p w:rsidR="008406EA" w:rsidRPr="008406EA" w:rsidRDefault="008406EA" w:rsidP="008406EA">
      <w:pPr>
        <w:pStyle w:val="ConsNormal"/>
        <w:ind w:firstLine="0"/>
        <w:jc w:val="both"/>
        <w:rPr>
          <w:b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8" w:name="_GoBack"/>
      <w:bookmarkEnd w:id="28"/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ED" w:rsidRDefault="00FB48ED" w:rsidP="00157731">
      <w:r>
        <w:separator/>
      </w:r>
    </w:p>
  </w:endnote>
  <w:endnote w:type="continuationSeparator" w:id="0">
    <w:p w:rsidR="00FB48ED" w:rsidRDefault="00FB48E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ED" w:rsidRDefault="00FB48ED" w:rsidP="00157731">
      <w:r>
        <w:separator/>
      </w:r>
    </w:p>
  </w:footnote>
  <w:footnote w:type="continuationSeparator" w:id="0">
    <w:p w:rsidR="00FB48ED" w:rsidRDefault="00FB48ED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DA48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1906"/>
    <w:multiLevelType w:val="hybridMultilevel"/>
    <w:tmpl w:val="C922A776"/>
    <w:lvl w:ilvl="0" w:tplc="73CE10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6280A42"/>
    <w:multiLevelType w:val="hybridMultilevel"/>
    <w:tmpl w:val="88F210F6"/>
    <w:lvl w:ilvl="0" w:tplc="E9E4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61704F60"/>
    <w:multiLevelType w:val="hybridMultilevel"/>
    <w:tmpl w:val="0DE0C94A"/>
    <w:lvl w:ilvl="0" w:tplc="3D0A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12415"/>
    <w:multiLevelType w:val="hybridMultilevel"/>
    <w:tmpl w:val="EF506836"/>
    <w:lvl w:ilvl="0" w:tplc="8F3C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20"/>
  </w:num>
  <w:num w:numId="8">
    <w:abstractNumId w:val="28"/>
  </w:num>
  <w:num w:numId="9">
    <w:abstractNumId w:val="10"/>
  </w:num>
  <w:num w:numId="10">
    <w:abstractNumId w:val="24"/>
  </w:num>
  <w:num w:numId="11">
    <w:abstractNumId w:val="21"/>
  </w:num>
  <w:num w:numId="12">
    <w:abstractNumId w:val="8"/>
  </w:num>
  <w:num w:numId="13">
    <w:abstractNumId w:val="15"/>
  </w:num>
  <w:num w:numId="14">
    <w:abstractNumId w:val="14"/>
  </w:num>
  <w:num w:numId="15">
    <w:abstractNumId w:val="13"/>
  </w:num>
  <w:num w:numId="16">
    <w:abstractNumId w:val="22"/>
  </w:num>
  <w:num w:numId="17">
    <w:abstractNumId w:val="17"/>
  </w:num>
  <w:num w:numId="18">
    <w:abstractNumId w:val="29"/>
  </w:num>
  <w:num w:numId="19">
    <w:abstractNumId w:val="27"/>
  </w:num>
  <w:num w:numId="20">
    <w:abstractNumId w:val="6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11"/>
  </w:num>
  <w:num w:numId="28">
    <w:abstractNumId w:val="18"/>
  </w:num>
  <w:num w:numId="29">
    <w:abstractNumId w:val="23"/>
  </w:num>
  <w:num w:numId="30">
    <w:abstractNumId w:val="7"/>
  </w:num>
  <w:num w:numId="31">
    <w:abstractNumId w:val="3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47AA6"/>
    <w:rsid w:val="00760A98"/>
    <w:rsid w:val="007D04BE"/>
    <w:rsid w:val="0081232D"/>
    <w:rsid w:val="00835929"/>
    <w:rsid w:val="008406EA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B48ED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06EA"/>
    <w:pPr>
      <w:keepNext/>
      <w:ind w:firstLine="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06EA"/>
    <w:pPr>
      <w:keepNext/>
      <w:ind w:firstLine="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06EA"/>
    <w:pPr>
      <w:keepNext/>
      <w:ind w:firstLine="851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link w:val="ConsPlusTitle1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C2013A"/>
    <w:rPr>
      <w:i/>
      <w:iCs/>
    </w:rPr>
  </w:style>
  <w:style w:type="character" w:customStyle="1" w:styleId="30">
    <w:name w:val="Заголовок 3 Знак"/>
    <w:basedOn w:val="a0"/>
    <w:link w:val="3"/>
    <w:rsid w:val="00840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8406EA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06EA"/>
  </w:style>
  <w:style w:type="numbering" w:customStyle="1" w:styleId="110">
    <w:name w:val="Нет списка11"/>
    <w:next w:val="a2"/>
    <w:semiHidden/>
    <w:unhideWhenUsed/>
    <w:rsid w:val="008406EA"/>
  </w:style>
  <w:style w:type="paragraph" w:customStyle="1" w:styleId="ConsPlusCell">
    <w:name w:val="ConsPlusCell"/>
    <w:rsid w:val="00840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8406E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406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8406EA"/>
    <w:pPr>
      <w:ind w:left="72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rsid w:val="008406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uiPriority w:val="39"/>
    <w:rsid w:val="008406EA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406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link w:val="42"/>
    <w:uiPriority w:val="99"/>
    <w:rsid w:val="008406E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406EA"/>
    <w:pPr>
      <w:shd w:val="clear" w:color="auto" w:fill="FFFFFF"/>
      <w:spacing w:before="900" w:after="900" w:line="320" w:lineRule="exact"/>
      <w:ind w:firstLine="0"/>
      <w:jc w:val="center"/>
    </w:pPr>
    <w:rPr>
      <w:rFonts w:eastAsiaTheme="minorHAnsi"/>
      <w:b/>
      <w:bCs/>
      <w:sz w:val="28"/>
      <w:szCs w:val="28"/>
    </w:rPr>
  </w:style>
  <w:style w:type="paragraph" w:styleId="af7">
    <w:name w:val="List Paragraph"/>
    <w:basedOn w:val="a"/>
    <w:uiPriority w:val="99"/>
    <w:qFormat/>
    <w:rsid w:val="008406EA"/>
    <w:pPr>
      <w:spacing w:after="200" w:line="276" w:lineRule="auto"/>
      <w:ind w:left="720" w:firstLine="0"/>
    </w:pPr>
    <w:rPr>
      <w:rFonts w:ascii="Calibri" w:eastAsia="Times New Roman" w:hAnsi="Calibri" w:cs="Calibri"/>
      <w:lang w:eastAsia="ru-RU"/>
    </w:rPr>
  </w:style>
  <w:style w:type="character" w:styleId="af8">
    <w:name w:val="page number"/>
    <w:rsid w:val="008406EA"/>
  </w:style>
  <w:style w:type="character" w:styleId="af9">
    <w:name w:val="FollowedHyperlink"/>
    <w:rsid w:val="008406EA"/>
    <w:rPr>
      <w:color w:val="800080"/>
      <w:u w:val="single"/>
    </w:rPr>
  </w:style>
  <w:style w:type="character" w:customStyle="1" w:styleId="afa">
    <w:name w:val="Цветовое выделение"/>
    <w:rsid w:val="008406EA"/>
    <w:rPr>
      <w:b/>
      <w:bCs/>
      <w:color w:val="000080"/>
      <w:szCs w:val="20"/>
    </w:rPr>
  </w:style>
  <w:style w:type="character" w:customStyle="1" w:styleId="afb">
    <w:name w:val="Гипертекстовая ссылка"/>
    <w:rsid w:val="008406EA"/>
    <w:rPr>
      <w:b/>
      <w:bCs/>
      <w:color w:val="008000"/>
      <w:szCs w:val="20"/>
      <w:u w:val="single"/>
    </w:rPr>
  </w:style>
  <w:style w:type="paragraph" w:customStyle="1" w:styleId="afc">
    <w:name w:val="Таблицы (моноширинный)"/>
    <w:basedOn w:val="a"/>
    <w:next w:val="a"/>
    <w:rsid w:val="008406E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annotation text"/>
    <w:basedOn w:val="a"/>
    <w:link w:val="afe"/>
    <w:semiHidden/>
    <w:rsid w:val="008406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840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8406EA"/>
    <w:rPr>
      <w:sz w:val="16"/>
      <w:szCs w:val="16"/>
    </w:rPr>
  </w:style>
  <w:style w:type="paragraph" w:styleId="aff0">
    <w:name w:val="footnote text"/>
    <w:basedOn w:val="a"/>
    <w:link w:val="aff1"/>
    <w:rsid w:val="008406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840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aliases w:val="5"/>
    <w:uiPriority w:val="99"/>
    <w:rsid w:val="008406EA"/>
    <w:rPr>
      <w:vertAlign w:val="superscript"/>
    </w:rPr>
  </w:style>
  <w:style w:type="paragraph" w:customStyle="1" w:styleId="ConsNonformat">
    <w:name w:val="ConsNonformat"/>
    <w:rsid w:val="008406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406EA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406EA"/>
    <w:pPr>
      <w:widowControl w:val="0"/>
      <w:spacing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406EA"/>
    <w:pPr>
      <w:spacing w:after="200"/>
    </w:pPr>
    <w:rPr>
      <w:rFonts w:ascii="Calibri" w:hAnsi="Calibri" w:cs="Calibri"/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8406EA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8406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paragraph" w:customStyle="1" w:styleId="s3">
    <w:name w:val="s_3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rsid w:val="008406EA"/>
  </w:style>
  <w:style w:type="paragraph" w:styleId="aff6">
    <w:name w:val="TOC Heading"/>
    <w:basedOn w:val="1"/>
    <w:next w:val="a"/>
    <w:uiPriority w:val="39"/>
    <w:semiHidden/>
    <w:unhideWhenUsed/>
    <w:qFormat/>
    <w:rsid w:val="008406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8406EA"/>
    <w:pPr>
      <w:spacing w:after="100" w:line="276" w:lineRule="auto"/>
      <w:ind w:left="220" w:firstLine="0"/>
    </w:pPr>
    <w:rPr>
      <w:rFonts w:ascii="Calibri" w:eastAsia="Times New Roman" w:hAnsi="Calibri" w:cs="Calibri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8406EA"/>
    <w:pPr>
      <w:spacing w:after="100" w:line="276" w:lineRule="auto"/>
      <w:ind w:left="440" w:firstLine="0"/>
    </w:pPr>
    <w:rPr>
      <w:rFonts w:ascii="Calibri" w:eastAsia="Times New Roman" w:hAnsi="Calibri" w:cs="Calibri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8406EA"/>
    <w:pPr>
      <w:spacing w:after="100" w:line="276" w:lineRule="auto"/>
      <w:ind w:firstLine="0"/>
    </w:pPr>
    <w:rPr>
      <w:lang w:eastAsia="ru-RU"/>
    </w:rPr>
  </w:style>
  <w:style w:type="character" w:customStyle="1" w:styleId="ConsPlusTitle1">
    <w:name w:val="ConsPlusTitle1"/>
    <w:link w:val="ConsPlusTitle"/>
    <w:locked/>
    <w:rsid w:val="00840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06EA"/>
    <w:pPr>
      <w:keepNext/>
      <w:ind w:firstLine="0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06EA"/>
    <w:pPr>
      <w:keepNext/>
      <w:ind w:firstLine="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06EA"/>
    <w:pPr>
      <w:keepNext/>
      <w:ind w:firstLine="851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link w:val="ConsPlusTitle1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C2013A"/>
    <w:rPr>
      <w:i/>
      <w:iCs/>
    </w:rPr>
  </w:style>
  <w:style w:type="character" w:customStyle="1" w:styleId="30">
    <w:name w:val="Заголовок 3 Знак"/>
    <w:basedOn w:val="a0"/>
    <w:link w:val="3"/>
    <w:rsid w:val="00840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8406EA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40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40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06EA"/>
  </w:style>
  <w:style w:type="numbering" w:customStyle="1" w:styleId="110">
    <w:name w:val="Нет списка11"/>
    <w:next w:val="a2"/>
    <w:semiHidden/>
    <w:unhideWhenUsed/>
    <w:rsid w:val="008406EA"/>
  </w:style>
  <w:style w:type="paragraph" w:customStyle="1" w:styleId="ConsPlusCell">
    <w:name w:val="ConsPlusCell"/>
    <w:rsid w:val="008406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rmal">
    <w:name w:val="ConsNormal"/>
    <w:rsid w:val="008406E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406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8406EA"/>
    <w:pPr>
      <w:ind w:left="720" w:firstLine="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rsid w:val="008406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uiPriority w:val="39"/>
    <w:rsid w:val="008406EA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406E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link w:val="42"/>
    <w:uiPriority w:val="99"/>
    <w:rsid w:val="008406EA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406EA"/>
    <w:pPr>
      <w:shd w:val="clear" w:color="auto" w:fill="FFFFFF"/>
      <w:spacing w:before="900" w:after="900" w:line="320" w:lineRule="exact"/>
      <w:ind w:firstLine="0"/>
      <w:jc w:val="center"/>
    </w:pPr>
    <w:rPr>
      <w:rFonts w:eastAsiaTheme="minorHAnsi"/>
      <w:b/>
      <w:bCs/>
      <w:sz w:val="28"/>
      <w:szCs w:val="28"/>
    </w:rPr>
  </w:style>
  <w:style w:type="paragraph" w:styleId="af7">
    <w:name w:val="List Paragraph"/>
    <w:basedOn w:val="a"/>
    <w:uiPriority w:val="99"/>
    <w:qFormat/>
    <w:rsid w:val="008406EA"/>
    <w:pPr>
      <w:spacing w:after="200" w:line="276" w:lineRule="auto"/>
      <w:ind w:left="720" w:firstLine="0"/>
    </w:pPr>
    <w:rPr>
      <w:rFonts w:ascii="Calibri" w:eastAsia="Times New Roman" w:hAnsi="Calibri" w:cs="Calibri"/>
      <w:lang w:eastAsia="ru-RU"/>
    </w:rPr>
  </w:style>
  <w:style w:type="character" w:styleId="af8">
    <w:name w:val="page number"/>
    <w:rsid w:val="008406EA"/>
  </w:style>
  <w:style w:type="character" w:styleId="af9">
    <w:name w:val="FollowedHyperlink"/>
    <w:rsid w:val="008406EA"/>
    <w:rPr>
      <w:color w:val="800080"/>
      <w:u w:val="single"/>
    </w:rPr>
  </w:style>
  <w:style w:type="character" w:customStyle="1" w:styleId="afa">
    <w:name w:val="Цветовое выделение"/>
    <w:rsid w:val="008406EA"/>
    <w:rPr>
      <w:b/>
      <w:bCs/>
      <w:color w:val="000080"/>
      <w:szCs w:val="20"/>
    </w:rPr>
  </w:style>
  <w:style w:type="character" w:customStyle="1" w:styleId="afb">
    <w:name w:val="Гипертекстовая ссылка"/>
    <w:rsid w:val="008406EA"/>
    <w:rPr>
      <w:b/>
      <w:bCs/>
      <w:color w:val="008000"/>
      <w:szCs w:val="20"/>
      <w:u w:val="single"/>
    </w:rPr>
  </w:style>
  <w:style w:type="paragraph" w:customStyle="1" w:styleId="afc">
    <w:name w:val="Таблицы (моноширинный)"/>
    <w:basedOn w:val="a"/>
    <w:next w:val="a"/>
    <w:rsid w:val="008406E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annotation text"/>
    <w:basedOn w:val="a"/>
    <w:link w:val="afe"/>
    <w:semiHidden/>
    <w:rsid w:val="008406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840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8406EA"/>
    <w:rPr>
      <w:sz w:val="16"/>
      <w:szCs w:val="16"/>
    </w:rPr>
  </w:style>
  <w:style w:type="paragraph" w:styleId="aff0">
    <w:name w:val="footnote text"/>
    <w:basedOn w:val="a"/>
    <w:link w:val="aff1"/>
    <w:rsid w:val="008406E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840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aliases w:val="5"/>
    <w:uiPriority w:val="99"/>
    <w:rsid w:val="008406EA"/>
    <w:rPr>
      <w:vertAlign w:val="superscript"/>
    </w:rPr>
  </w:style>
  <w:style w:type="paragraph" w:customStyle="1" w:styleId="ConsNonformat">
    <w:name w:val="ConsNonformat"/>
    <w:rsid w:val="008406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406EA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406EA"/>
    <w:pPr>
      <w:widowControl w:val="0"/>
      <w:spacing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406EA"/>
    <w:pPr>
      <w:spacing w:after="200"/>
    </w:pPr>
    <w:rPr>
      <w:rFonts w:ascii="Calibri" w:hAnsi="Calibri" w:cs="Calibri"/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8406EA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paragraph" w:styleId="aff5">
    <w:name w:val="Revision"/>
    <w:hidden/>
    <w:uiPriority w:val="99"/>
    <w:semiHidden/>
    <w:rsid w:val="008406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8406EA"/>
    <w:rPr>
      <w:color w:val="605E5C"/>
      <w:shd w:val="clear" w:color="auto" w:fill="E1DFDD"/>
    </w:rPr>
  </w:style>
  <w:style w:type="paragraph" w:customStyle="1" w:styleId="s3">
    <w:name w:val="s_3"/>
    <w:basedOn w:val="a"/>
    <w:rsid w:val="008406E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rsid w:val="008406EA"/>
  </w:style>
  <w:style w:type="paragraph" w:styleId="aff6">
    <w:name w:val="TOC Heading"/>
    <w:basedOn w:val="1"/>
    <w:next w:val="a"/>
    <w:uiPriority w:val="39"/>
    <w:semiHidden/>
    <w:unhideWhenUsed/>
    <w:qFormat/>
    <w:rsid w:val="008406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8406EA"/>
    <w:pPr>
      <w:spacing w:after="100" w:line="276" w:lineRule="auto"/>
      <w:ind w:left="220" w:firstLine="0"/>
    </w:pPr>
    <w:rPr>
      <w:rFonts w:ascii="Calibri" w:eastAsia="Times New Roman" w:hAnsi="Calibri" w:cs="Calibri"/>
      <w:lang w:eastAsia="ru-RU"/>
    </w:rPr>
  </w:style>
  <w:style w:type="paragraph" w:styleId="34">
    <w:name w:val="toc 3"/>
    <w:basedOn w:val="a"/>
    <w:next w:val="a"/>
    <w:autoRedefine/>
    <w:uiPriority w:val="39"/>
    <w:qFormat/>
    <w:rsid w:val="008406EA"/>
    <w:pPr>
      <w:spacing w:after="100" w:line="276" w:lineRule="auto"/>
      <w:ind w:left="440" w:firstLine="0"/>
    </w:pPr>
    <w:rPr>
      <w:rFonts w:ascii="Calibri" w:eastAsia="Times New Roman" w:hAnsi="Calibri" w:cs="Calibri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8406EA"/>
    <w:pPr>
      <w:spacing w:after="100" w:line="276" w:lineRule="auto"/>
      <w:ind w:firstLine="0"/>
    </w:pPr>
    <w:rPr>
      <w:lang w:eastAsia="ru-RU"/>
    </w:rPr>
  </w:style>
  <w:style w:type="character" w:customStyle="1" w:styleId="ConsPlusTitle1">
    <w:name w:val="ConsPlusTitle1"/>
    <w:link w:val="ConsPlusTitle"/>
    <w:locked/>
    <w:rsid w:val="00840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10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98" Type="http://schemas.openxmlformats.org/officeDocument/2006/relationships/hyperlink" Target="consultantplus://offline/ref=E9F269353AC8E3403401D33127EA2C3CD5C27F992369AEDE423084CB9D0209FA32BE80402D8A499576FD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hyperlink" Target="file:///C:\Users\&#1043;&#1083;&#1072;&#1074;&#1085;&#1099;&#1081;\Desktop\&#1084;&#1086;&#1076;&#1077;&#1083;&#1080;_&#1087;&#1086;_&#1080;&#1085;&#1076;&#1077;&#1082;&#1089;&#1072;&#1094;&#1080;&#1080;\&#1088;&#1077;&#1096;&#1077;&#1085;&#1080;&#1077;%20&#1089;&#1086;&#1074;&#1077;&#1090;&#1072;%20&#1087;&#1086;&#1088;&#1103;&#1076;&#1086;&#1082;%20&#1080;&#1085;&#1076;&#1077;&#1082;&#1089;&#1072;&#1094;&#108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99" Type="http://schemas.openxmlformats.org/officeDocument/2006/relationships/hyperlink" Target="consultantplus://offline/ref=E9F269353AC8E3403401D33127EA2C3CD5C27F992369AEDE423084CB9D0209FA32BE80402D8A499576FDK" TargetMode="External"/><Relationship Id="rId101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97" Type="http://schemas.openxmlformats.org/officeDocument/2006/relationships/hyperlink" Target="consultantplus://offline/ref=5BDC44E364B3709A0C6DA66E3DE68120172DB13FE7D04CE42E7FE5D7F0EA29FAB249B60640A3C0CD932CB84858835AF9AFB67569CE0FB1B6k5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24E7-3E7D-4187-B307-2DAF861A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33777</Words>
  <Characters>192533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2022-12-12T11:47:00Z</dcterms:modified>
</cp:coreProperties>
</file>