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035A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1B89">
        <w:rPr>
          <w:rFonts w:ascii="Times New Roman" w:hAnsi="Times New Roman" w:cs="Times New Roman"/>
          <w:b/>
          <w:sz w:val="24"/>
          <w:szCs w:val="24"/>
        </w:rPr>
        <w:t>17 января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</w:t>
      </w:r>
      <w:r w:rsidR="0093035A">
        <w:rPr>
          <w:rFonts w:ascii="Times New Roman" w:hAnsi="Times New Roman" w:cs="Times New Roman"/>
          <w:b/>
          <w:sz w:val="24"/>
          <w:szCs w:val="24"/>
        </w:rPr>
        <w:t>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89" w:rsidRPr="00C71B89" w:rsidRDefault="00C71B89" w:rsidP="00C71B89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 xml:space="preserve">СОГЛАШЕНИЕ  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о передаче К</w:t>
      </w: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онтрольно-ревизионной комиссии муниципального образования «</w:t>
      </w:r>
      <w:proofErr w:type="spellStart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Монастырщинский</w:t>
      </w:r>
      <w:proofErr w:type="spellEnd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район» Смоленской области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полномочий К</w:t>
      </w: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онтрольно-ревизионной комиссии </w:t>
      </w:r>
      <w:proofErr w:type="spellStart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района Смоленской области 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по осуществлению внешнего муниципального финансового контроля.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C71B89" w:rsidRPr="00C71B89" w:rsidRDefault="00C71B89" w:rsidP="00C71B89">
      <w:pPr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пгт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. Монастырщина        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            10 января</w:t>
      </w:r>
      <w:r w:rsidRPr="00C71B89">
        <w:rPr>
          <w:rFonts w:ascii="Times New Roman" w:hAnsi="Times New Roman" w:cs="Times New Roman"/>
          <w:color w:val="000000"/>
          <w:sz w:val="20"/>
          <w:szCs w:val="20"/>
          <w:lang w:bidi="he-IL"/>
        </w:rPr>
        <w:t xml:space="preserve"> 2020 года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ab/>
      </w:r>
      <w:proofErr w:type="gramStart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Совет депутатов </w:t>
      </w:r>
      <w:proofErr w:type="spellStart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района Смоленской области,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именуемый в дальнейшем Совет депутатов поселения в лице Главы муниципального образования 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</w:t>
      </w:r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Попковой Татьяны Владимировны</w:t>
      </w: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,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действующий на основании Устава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с одной  стороны и </w:t>
      </w:r>
      <w:proofErr w:type="spellStart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Монастырщинский</w:t>
      </w:r>
      <w:proofErr w:type="spellEnd"/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районный Совет депутатов, 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именуемый в дальнейшем Совет депутатов района, в лице Председателя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районного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Совета депутатов </w:t>
      </w:r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Счастливого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C71B89">
        <w:rPr>
          <w:rFonts w:ascii="Times New Roman" w:hAnsi="Times New Roman" w:cs="Times New Roman"/>
          <w:b/>
          <w:i/>
          <w:sz w:val="20"/>
          <w:szCs w:val="20"/>
          <w:lang w:bidi="he-IL"/>
        </w:rPr>
        <w:t>Петра Александровича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>, действующего на основании Устава муниципального образования «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области,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 </w:t>
      </w:r>
      <w:proofErr w:type="gramEnd"/>
    </w:p>
    <w:p w:rsidR="00C71B89" w:rsidRPr="00C71B89" w:rsidRDefault="00C71B89" w:rsidP="00C71B89">
      <w:pPr>
        <w:ind w:firstLine="709"/>
        <w:rPr>
          <w:rFonts w:ascii="Times New Roman" w:hAnsi="Times New Roman" w:cs="Times New Roman"/>
          <w:sz w:val="20"/>
          <w:szCs w:val="20"/>
          <w:lang w:bidi="he-IL"/>
        </w:rPr>
      </w:pPr>
    </w:p>
    <w:p w:rsidR="00C71B89" w:rsidRPr="00C71B89" w:rsidRDefault="00C71B89" w:rsidP="00C71B8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Общие положения </w:t>
      </w:r>
    </w:p>
    <w:p w:rsidR="00C71B89" w:rsidRPr="00C71B89" w:rsidRDefault="00C71B89" w:rsidP="00C71B89">
      <w:pPr>
        <w:ind w:left="3905"/>
        <w:rPr>
          <w:rFonts w:ascii="Times New Roman" w:hAnsi="Times New Roman" w:cs="Times New Roman"/>
          <w:sz w:val="20"/>
          <w:szCs w:val="20"/>
          <w:lang w:bidi="he-IL"/>
        </w:rPr>
      </w:pP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1.1.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Предметом настоящего Соглашения является передача Контрольно-ревизионной  комиссии муниципального образования «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район»  Смоленской области (далее – контрольно-счетный орган района) полномочий  Контрольно-ревизионной комиссии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(далее – контрольно-счетный орган 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1.2. Контрольно-счетному органу района передаются следующие полномочия контрольно-счетного органа поселения: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1)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исполнением бюджета поселения;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2) экспертиза проектов бюджета;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3) внешняя проверка годового отчета об исполнении бюджета поселения;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4)организация и осуществление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контроля за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5)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соблюдением установленного порядка управления 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6) оценка эффективности предоставления налоговых и иных льгот и преимуществ, 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 </w:t>
      </w:r>
      <w:proofErr w:type="gramEnd"/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8) анализ бюджетного процесса в поселении и подготовка предложений, направленных на его совершенствование;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Администрацию поселения и Главе муниципального образования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порселения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10)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ходом и итогами реализации программ и планов развития поселения;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C71B89" w:rsidRPr="00C71B89" w:rsidRDefault="00C71B89" w:rsidP="00C71B89">
      <w:pPr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                                                 2.Иные межбюджетные трансферты, </w:t>
      </w: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>перечисляемые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                                              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>на осуществление передаваемых полномочий.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2.1. Исполнение полномочий, указанных в пункте 1.2 настоящего Соглашения, осуществляется за счет иных межбюджетных трансфертов, перечисляемых из бюджета муниципального образования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в бюджет муниципального образования «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области.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2.2. Объем иных межбюджетных трансфертов на очередной год, предоставляемых из бюджета поселения в бюджет муниципального района на осуществление, полномочий,  предусмотренных настоящим Соглашением, составляет </w:t>
      </w:r>
      <w:r w:rsidRPr="00C71B89">
        <w:rPr>
          <w:rFonts w:ascii="Times New Roman" w:hAnsi="Times New Roman" w:cs="Times New Roman"/>
          <w:b/>
          <w:i/>
          <w:sz w:val="20"/>
          <w:szCs w:val="20"/>
          <w:u w:val="single"/>
          <w:lang w:bidi="he-IL"/>
        </w:rPr>
        <w:t>18 200 рублей 00 копеек</w:t>
      </w: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>.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может предоставляться дополнительный объем иных межбюджетных трансфертов, размер которого определяется дополнительным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соглашением.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2.4. Ежегодный объем иных межбюджетных трансфертов перечисляется в следующем порядке: в сроки до 1 апреля ¼ годового объема иных межбюджетных трансфертов, до 1 июля ¼ годового объёма иных межбюджетных трансфертов, до 1 октября ¼ годового объёма иных межбюджетных трансфертов и до 1 декабря оставшаяся часть иных межбюджетных трансфертов. Дополнительный объем иных межбюджетных трансфертов перечисляется в сроки, установленные дополнительным соглашением.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C71B89" w:rsidRPr="00C71B89" w:rsidRDefault="00C71B89" w:rsidP="00C71B89">
      <w:pPr>
        <w:ind w:left="2127" w:firstLine="709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3. Права и обязанности сторон </w:t>
      </w:r>
    </w:p>
    <w:p w:rsidR="00C71B89" w:rsidRPr="00C71B89" w:rsidRDefault="00C71B89" w:rsidP="00C71B89">
      <w:pPr>
        <w:ind w:left="2127" w:firstLine="709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:rsidR="00C71B89" w:rsidRPr="00C71B89" w:rsidRDefault="00C71B89" w:rsidP="00C71B89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bCs/>
          <w:sz w:val="20"/>
          <w:szCs w:val="20"/>
          <w:u w:val="single"/>
          <w:lang w:bidi="he-IL"/>
        </w:rPr>
        <w:t>3.1. Совет депутатов района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: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1) устанавливает в муниципальных правовых актах полномочия контрольно-счетного органа муниципального района по осуществлению предусмотренных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2) устанавливает штатную численность контрольно-счетного органа муниципального района с учетом необходимости осуществления предусмотренных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C71B89" w:rsidRPr="00C71B89" w:rsidRDefault="00C71B89" w:rsidP="00C71B89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>осуществления</w:t>
      </w:r>
      <w:proofErr w:type="gramEnd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предусмотренных настоящим Соглашением полномочий; </w:t>
      </w:r>
    </w:p>
    <w:p w:rsidR="00C71B89" w:rsidRPr="00C71B89" w:rsidRDefault="00C71B89" w:rsidP="00C71B89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u w:val="single"/>
          <w:lang w:bidi="he-IL"/>
        </w:rPr>
        <w:t>3.2. Контрольно-счетный орган муниципаль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>н</w:t>
      </w:r>
      <w:r w:rsidRPr="00C71B89">
        <w:rPr>
          <w:rFonts w:ascii="Times New Roman" w:hAnsi="Times New Roman" w:cs="Times New Roman"/>
          <w:sz w:val="20"/>
          <w:szCs w:val="20"/>
          <w:u w:val="single"/>
          <w:lang w:bidi="he-IL"/>
        </w:rPr>
        <w:t>ого района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: 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;</w:t>
      </w:r>
      <w:r w:rsidRPr="00C71B89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</w:t>
      </w:r>
      <w:r w:rsidRPr="00C71B89">
        <w:rPr>
          <w:rFonts w:ascii="Times New Roman" w:hAnsi="Times New Roman" w:cs="Times New Roman"/>
          <w:i/>
          <w:iCs/>
          <w:sz w:val="20"/>
          <w:szCs w:val="20"/>
          <w:lang w:bidi="he-IL"/>
        </w:rPr>
        <w:t xml:space="preserve"> </w:t>
      </w: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их исполнения; </w:t>
      </w:r>
    </w:p>
    <w:p w:rsidR="00C71B89" w:rsidRPr="00C71B89" w:rsidRDefault="00C71B89" w:rsidP="00C71B89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З) проводит предусмотренные планом своей работы мероприятия в сроки, определенные  по согласованию с инициатором проведения мероприятия (если сроки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не установлены законодательством);</w:t>
      </w:r>
    </w:p>
    <w:p w:rsidR="00C71B89" w:rsidRPr="00C71B89" w:rsidRDefault="00C71B89" w:rsidP="00C71B89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C71B89">
        <w:rPr>
          <w:rFonts w:ascii="Times New Roman" w:hAnsi="Times New Roman" w:cs="Times New Roman"/>
          <w:sz w:val="20"/>
          <w:szCs w:val="20"/>
          <w:lang w:bidi="he-IL"/>
        </w:rPr>
        <w:t xml:space="preserve">контроль </w:t>
      </w:r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>за</w:t>
      </w:r>
      <w:proofErr w:type="gramEnd"/>
      <w:r w:rsidRPr="00C71B89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исполнением бюджета поселения и использованием средств бюджета поселения;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5) определяет формы, цели, задачи и исполнителей проводимых мероприятий, </w:t>
      </w:r>
      <w:r w:rsidRPr="00C71B89">
        <w:rPr>
          <w:bCs/>
          <w:sz w:val="20"/>
          <w:szCs w:val="20"/>
          <w:lang w:bidi="he-IL"/>
        </w:rPr>
        <w:t xml:space="preserve">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</w:t>
      </w:r>
      <w:r w:rsidRPr="00C71B89">
        <w:rPr>
          <w:sz w:val="20"/>
          <w:szCs w:val="20"/>
          <w:lang w:bidi="he-IL"/>
        </w:rPr>
        <w:t xml:space="preserve">и </w:t>
      </w:r>
      <w:r w:rsidRPr="00C71B89">
        <w:rPr>
          <w:bCs/>
          <w:sz w:val="20"/>
          <w:szCs w:val="20"/>
          <w:lang w:bidi="he-IL"/>
        </w:rPr>
        <w:t>с учетом предложений инициатора проведения мероприятия;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bCs/>
          <w:sz w:val="20"/>
          <w:szCs w:val="20"/>
          <w:lang w:bidi="he-IL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71B89" w:rsidRPr="00C71B89" w:rsidRDefault="00C71B89" w:rsidP="00C71B89">
      <w:pPr>
        <w:pStyle w:val="af6"/>
        <w:jc w:val="both"/>
        <w:rPr>
          <w:b/>
          <w:bCs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Pr="00C71B89">
        <w:rPr>
          <w:sz w:val="20"/>
          <w:szCs w:val="20"/>
          <w:lang w:bidi="he-IL"/>
        </w:rPr>
        <w:t>Барсуковского</w:t>
      </w:r>
      <w:proofErr w:type="spellEnd"/>
      <w:r w:rsidRPr="00C71B89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bCs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bCs/>
          <w:sz w:val="20"/>
          <w:szCs w:val="20"/>
          <w:lang w:bidi="he-IL"/>
        </w:rPr>
        <w:t xml:space="preserve"> района Смоленской области, размещает</w:t>
      </w:r>
      <w:r w:rsidRPr="00C71B89">
        <w:rPr>
          <w:b/>
          <w:bCs/>
          <w:sz w:val="20"/>
          <w:szCs w:val="20"/>
          <w:lang w:bidi="he-IL"/>
        </w:rPr>
        <w:t xml:space="preserve"> </w:t>
      </w:r>
      <w:r w:rsidRPr="00C71B89">
        <w:rPr>
          <w:sz w:val="20"/>
          <w:szCs w:val="20"/>
          <w:lang w:bidi="he-IL"/>
        </w:rPr>
        <w:t>информацию о проведенных мероприятиях на сайте Администрации муниципального образования  «</w:t>
      </w:r>
      <w:proofErr w:type="spellStart"/>
      <w:r w:rsidRPr="00C71B89">
        <w:rPr>
          <w:sz w:val="20"/>
          <w:szCs w:val="20"/>
          <w:lang w:bidi="he-IL"/>
        </w:rPr>
        <w:t>Монастырщинский</w:t>
      </w:r>
      <w:proofErr w:type="spellEnd"/>
      <w:r w:rsidRPr="00C71B89">
        <w:rPr>
          <w:sz w:val="20"/>
          <w:szCs w:val="20"/>
          <w:lang w:bidi="he-IL"/>
        </w:rPr>
        <w:t xml:space="preserve"> район» Смоленской области в сети </w:t>
      </w:r>
      <w:r w:rsidRPr="00C71B89">
        <w:rPr>
          <w:bCs/>
          <w:sz w:val="20"/>
          <w:szCs w:val="20"/>
          <w:lang w:bidi="he-IL"/>
        </w:rPr>
        <w:t>«Интернет»;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bCs/>
          <w:sz w:val="20"/>
          <w:szCs w:val="20"/>
          <w:lang w:bidi="he-IL"/>
        </w:rPr>
        <w:t xml:space="preserve">8) направляет представления и предписания Администрации </w:t>
      </w:r>
      <w:proofErr w:type="spellStart"/>
      <w:r w:rsidRPr="00C71B89">
        <w:rPr>
          <w:sz w:val="20"/>
          <w:szCs w:val="20"/>
          <w:lang w:bidi="he-IL"/>
        </w:rPr>
        <w:t>Барсуковского</w:t>
      </w:r>
      <w:proofErr w:type="spellEnd"/>
      <w:r w:rsidRPr="00C71B89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C71B89">
        <w:rPr>
          <w:bCs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bCs/>
          <w:sz w:val="20"/>
          <w:szCs w:val="20"/>
          <w:lang w:bidi="he-IL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bCs/>
          <w:sz w:val="20"/>
          <w:szCs w:val="20"/>
          <w:lang w:bidi="he-IL"/>
        </w:rPr>
        <w:t>9) при выявлении возможностей по совершенствованию бюджетного процесса, системы управления и распоряжения имуществом, находящимся</w:t>
      </w:r>
      <w:r w:rsidRPr="00C71B89">
        <w:rPr>
          <w:b/>
          <w:bCs/>
          <w:sz w:val="20"/>
          <w:szCs w:val="20"/>
          <w:lang w:bidi="he-IL"/>
        </w:rPr>
        <w:t xml:space="preserve"> </w:t>
      </w:r>
      <w:r w:rsidRPr="00C71B89">
        <w:rPr>
          <w:bCs/>
          <w:sz w:val="20"/>
          <w:szCs w:val="20"/>
          <w:lang w:bidi="he-IL"/>
        </w:rPr>
        <w:t>в</w:t>
      </w:r>
      <w:r w:rsidRPr="00C71B89">
        <w:rPr>
          <w:b/>
          <w:bCs/>
          <w:sz w:val="20"/>
          <w:szCs w:val="20"/>
          <w:lang w:bidi="he-IL"/>
        </w:rPr>
        <w:t xml:space="preserve"> </w:t>
      </w:r>
      <w:r w:rsidRPr="00C71B89">
        <w:rPr>
          <w:sz w:val="20"/>
          <w:szCs w:val="20"/>
          <w:lang w:bidi="he-IL"/>
        </w:rPr>
        <w:t xml:space="preserve">собственности поселения, направляет Совету депутатов поселения и Главе </w:t>
      </w:r>
      <w:r w:rsidRPr="00C71B89">
        <w:rPr>
          <w:bCs/>
          <w:sz w:val="20"/>
          <w:szCs w:val="20"/>
          <w:lang w:bidi="he-IL"/>
        </w:rPr>
        <w:t xml:space="preserve">муниципального образования </w:t>
      </w:r>
      <w:proofErr w:type="spellStart"/>
      <w:r w:rsidRPr="00C71B89">
        <w:rPr>
          <w:sz w:val="20"/>
          <w:szCs w:val="20"/>
          <w:lang w:bidi="he-IL"/>
        </w:rPr>
        <w:t>Барсуковского</w:t>
      </w:r>
      <w:proofErr w:type="spellEnd"/>
      <w:r w:rsidRPr="00C71B89">
        <w:rPr>
          <w:sz w:val="20"/>
          <w:szCs w:val="20"/>
          <w:lang w:bidi="he-IL"/>
        </w:rPr>
        <w:t xml:space="preserve"> сельского </w:t>
      </w:r>
      <w:r w:rsidRPr="00C71B89">
        <w:rPr>
          <w:bCs/>
          <w:sz w:val="20"/>
          <w:szCs w:val="20"/>
          <w:lang w:bidi="he-IL"/>
        </w:rPr>
        <w:t xml:space="preserve">поселения </w:t>
      </w:r>
      <w:proofErr w:type="spellStart"/>
      <w:r w:rsidRPr="00C71B89">
        <w:rPr>
          <w:bCs/>
          <w:sz w:val="20"/>
          <w:szCs w:val="20"/>
          <w:lang w:bidi="he-IL"/>
        </w:rPr>
        <w:t>Монастырщинского</w:t>
      </w:r>
      <w:proofErr w:type="spellEnd"/>
      <w:r w:rsidRPr="00C71B89">
        <w:rPr>
          <w:bCs/>
          <w:sz w:val="20"/>
          <w:szCs w:val="20"/>
          <w:lang w:bidi="he-IL"/>
        </w:rPr>
        <w:t xml:space="preserve"> района Смоленской области соответствующие предложения;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10) в случае возникновения препятствий для осуществления предусмотренных </w:t>
      </w:r>
      <w:r w:rsidRPr="00C71B89">
        <w:rPr>
          <w:bCs/>
          <w:sz w:val="20"/>
          <w:szCs w:val="20"/>
          <w:lang w:bidi="he-IL"/>
        </w:rPr>
        <w:t>настоящим Соглашением полномочий обращается в Совет депутатов поселения с предложениями по их устранению;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proofErr w:type="gramStart"/>
      <w:r w:rsidRPr="00C71B89">
        <w:rPr>
          <w:sz w:val="20"/>
          <w:szCs w:val="20"/>
          <w:lang w:bidi="he-IL"/>
        </w:rPr>
        <w:t xml:space="preserve">11) обеспечивает использование средств, предусмотренных настоящим Соглашением иных межбюджетных трансфертов, в соответствии с Порядком </w:t>
      </w:r>
      <w:r w:rsidRPr="00C71B89">
        <w:rPr>
          <w:sz w:val="20"/>
          <w:szCs w:val="20"/>
        </w:rPr>
        <w:t>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</w:t>
      </w:r>
      <w:proofErr w:type="spellStart"/>
      <w:r w:rsidRPr="00C71B89">
        <w:rPr>
          <w:sz w:val="20"/>
          <w:szCs w:val="20"/>
        </w:rPr>
        <w:t>Монастырщинский</w:t>
      </w:r>
      <w:proofErr w:type="spellEnd"/>
      <w:r w:rsidRPr="00C71B89">
        <w:rPr>
          <w:sz w:val="20"/>
          <w:szCs w:val="20"/>
        </w:rPr>
        <w:t xml:space="preserve"> район» Смоленской области полномочий контрольно-счетных органов муниципальных образований </w:t>
      </w:r>
      <w:proofErr w:type="spellStart"/>
      <w:r w:rsidRPr="00C71B89">
        <w:rPr>
          <w:sz w:val="20"/>
          <w:szCs w:val="20"/>
        </w:rPr>
        <w:t>Монастырщинского</w:t>
      </w:r>
      <w:proofErr w:type="spellEnd"/>
      <w:r w:rsidRPr="00C71B89">
        <w:rPr>
          <w:sz w:val="20"/>
          <w:szCs w:val="20"/>
        </w:rPr>
        <w:t xml:space="preserve"> района Смоленской области по осуществлению внешнего муниципального финансового контроля</w:t>
      </w:r>
      <w:r w:rsidRPr="00C71B89">
        <w:rPr>
          <w:sz w:val="20"/>
          <w:szCs w:val="20"/>
          <w:lang w:bidi="he-IL"/>
        </w:rPr>
        <w:t xml:space="preserve">, утвержденным Постановлением Председателя </w:t>
      </w:r>
      <w:proofErr w:type="spellStart"/>
      <w:r w:rsidRPr="00C71B89">
        <w:rPr>
          <w:sz w:val="20"/>
          <w:szCs w:val="20"/>
          <w:lang w:bidi="he-IL"/>
        </w:rPr>
        <w:t>Монастырщинского</w:t>
      </w:r>
      <w:proofErr w:type="spellEnd"/>
      <w:r w:rsidRPr="00C71B89">
        <w:rPr>
          <w:sz w:val="20"/>
          <w:szCs w:val="20"/>
          <w:lang w:bidi="he-IL"/>
        </w:rPr>
        <w:t xml:space="preserve"> районного </w:t>
      </w:r>
      <w:r w:rsidRPr="00C71B89">
        <w:rPr>
          <w:sz w:val="20"/>
          <w:szCs w:val="20"/>
          <w:lang w:bidi="he-IL"/>
        </w:rPr>
        <w:lastRenderedPageBreak/>
        <w:t>Совета депутатов от 03 мая</w:t>
      </w:r>
      <w:proofErr w:type="gramEnd"/>
      <w:r w:rsidRPr="00C71B89">
        <w:rPr>
          <w:sz w:val="20"/>
          <w:szCs w:val="20"/>
          <w:lang w:bidi="he-IL"/>
        </w:rPr>
        <w:t xml:space="preserve"> 2018 года № 1;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12) </w:t>
      </w:r>
      <w:r w:rsidRPr="00C71B89">
        <w:rPr>
          <w:bCs/>
          <w:sz w:val="20"/>
          <w:szCs w:val="20"/>
          <w:lang w:bidi="he-IL"/>
        </w:rPr>
        <w:t xml:space="preserve">обеспечивает предоставление </w:t>
      </w:r>
      <w:r w:rsidRPr="00C71B89">
        <w:rPr>
          <w:bCs/>
          <w:sz w:val="20"/>
          <w:szCs w:val="20"/>
          <w:lang w:bidi="he-IL"/>
        </w:rPr>
        <w:tab/>
        <w:t>Совету депутатов поселения и</w:t>
      </w:r>
      <w:r w:rsidRPr="00C71B89">
        <w:rPr>
          <w:b/>
          <w:bCs/>
          <w:sz w:val="20"/>
          <w:szCs w:val="20"/>
          <w:lang w:bidi="he-IL"/>
        </w:rPr>
        <w:t xml:space="preserve"> </w:t>
      </w:r>
      <w:r w:rsidRPr="00C71B89">
        <w:rPr>
          <w:sz w:val="20"/>
          <w:szCs w:val="20"/>
          <w:lang w:bidi="he-IL"/>
        </w:rPr>
        <w:t xml:space="preserve">Администрации </w:t>
      </w:r>
      <w:proofErr w:type="spellStart"/>
      <w:r w:rsidRPr="00C71B89">
        <w:rPr>
          <w:sz w:val="20"/>
          <w:szCs w:val="20"/>
          <w:lang w:bidi="he-IL"/>
        </w:rPr>
        <w:t>Барсуковского</w:t>
      </w:r>
      <w:proofErr w:type="spellEnd"/>
      <w:r w:rsidRPr="00C71B89">
        <w:rPr>
          <w:sz w:val="20"/>
          <w:szCs w:val="20"/>
          <w:lang w:bidi="he-IL"/>
        </w:rPr>
        <w:t xml:space="preserve"> сельского </w:t>
      </w:r>
      <w:proofErr w:type="spellStart"/>
      <w:r w:rsidRPr="00C71B89">
        <w:rPr>
          <w:sz w:val="20"/>
          <w:szCs w:val="20"/>
          <w:lang w:bidi="he-IL"/>
        </w:rPr>
        <w:t>Монастырщинского</w:t>
      </w:r>
      <w:proofErr w:type="spellEnd"/>
      <w:r w:rsidRPr="00C71B89">
        <w:rPr>
          <w:sz w:val="20"/>
          <w:szCs w:val="20"/>
          <w:lang w:bidi="he-IL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</w:t>
      </w:r>
      <w:r w:rsidRPr="00C71B89">
        <w:rPr>
          <w:bCs/>
          <w:sz w:val="20"/>
          <w:szCs w:val="20"/>
          <w:lang w:bidi="he-IL"/>
        </w:rPr>
        <w:t>следующего за отчетным периодом;</w:t>
      </w:r>
    </w:p>
    <w:p w:rsidR="00C71B89" w:rsidRPr="00C71B89" w:rsidRDefault="00C71B89" w:rsidP="00C71B89">
      <w:pPr>
        <w:pStyle w:val="af6"/>
        <w:jc w:val="both"/>
        <w:rPr>
          <w:bCs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13) ежегодно предоставляет Совету депутатов поселения </w:t>
      </w:r>
      <w:r w:rsidRPr="00C71B89">
        <w:rPr>
          <w:bCs/>
          <w:sz w:val="20"/>
          <w:szCs w:val="20"/>
          <w:lang w:bidi="he-IL"/>
        </w:rPr>
        <w:t xml:space="preserve">информацию об осуществлении предусмотренных настоящим Соглашением полномочий;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14) сообщает Совету депутатов поселения о мерах по устранению нарушений </w:t>
      </w:r>
      <w:r w:rsidRPr="00C71B89">
        <w:rPr>
          <w:bCs/>
          <w:sz w:val="20"/>
          <w:szCs w:val="20"/>
          <w:lang w:bidi="he-IL"/>
        </w:rPr>
        <w:t xml:space="preserve">законодательства и настоящего Соглашения, допущенных при осуществлении </w:t>
      </w:r>
      <w:r w:rsidRPr="00C71B89">
        <w:rPr>
          <w:sz w:val="20"/>
          <w:szCs w:val="20"/>
          <w:lang w:bidi="he-IL"/>
        </w:rPr>
        <w:t>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3.3. </w:t>
      </w:r>
      <w:r w:rsidRPr="00C71B89">
        <w:rPr>
          <w:sz w:val="20"/>
          <w:szCs w:val="20"/>
          <w:u w:val="single"/>
          <w:lang w:bidi="he-IL"/>
        </w:rPr>
        <w:t>Совет депутатов поселения</w:t>
      </w:r>
      <w:r w:rsidRPr="00C71B89">
        <w:rPr>
          <w:sz w:val="20"/>
          <w:szCs w:val="20"/>
          <w:lang w:bidi="he-IL"/>
        </w:rPr>
        <w:t xml:space="preserve">: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proofErr w:type="gramStart"/>
      <w:r w:rsidRPr="00C71B89">
        <w:rPr>
          <w:sz w:val="20"/>
          <w:szCs w:val="20"/>
          <w:lang w:bidi="he-I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  <w:proofErr w:type="gramEnd"/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6)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C71B89">
        <w:rPr>
          <w:sz w:val="20"/>
          <w:szCs w:val="20"/>
          <w:lang w:bidi="he-IL"/>
        </w:rPr>
        <w:tab/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C71B89">
        <w:rPr>
          <w:b/>
          <w:bCs/>
          <w:sz w:val="20"/>
          <w:szCs w:val="20"/>
          <w:lang w:bidi="he-IL"/>
        </w:rPr>
        <w:t xml:space="preserve">4. Ответственность сторон </w:t>
      </w:r>
    </w:p>
    <w:p w:rsidR="00C71B89" w:rsidRPr="00C71B89" w:rsidRDefault="00C71B89" w:rsidP="00C71B89">
      <w:pPr>
        <w:pStyle w:val="af6"/>
        <w:jc w:val="both"/>
        <w:rPr>
          <w:b/>
          <w:bCs/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или не надлежаще проведенные мероприятия.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 </w:t>
      </w:r>
    </w:p>
    <w:p w:rsidR="00C71B89" w:rsidRPr="00C71B89" w:rsidRDefault="00C71B89" w:rsidP="00C71B89">
      <w:pPr>
        <w:pStyle w:val="af6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C71B89">
        <w:rPr>
          <w:b/>
          <w:bCs/>
          <w:sz w:val="20"/>
          <w:szCs w:val="20"/>
          <w:lang w:bidi="he-IL"/>
        </w:rPr>
        <w:t xml:space="preserve">5. Срок действия Соглашения </w:t>
      </w:r>
    </w:p>
    <w:p w:rsidR="00C71B89" w:rsidRPr="00C71B89" w:rsidRDefault="00C71B89" w:rsidP="00C71B89">
      <w:pPr>
        <w:pStyle w:val="af6"/>
        <w:jc w:val="both"/>
        <w:rPr>
          <w:b/>
          <w:bCs/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5.1. Соглашение действует в период с 01 января 2020г. по 31 декабря 2020 г.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5.2. В случае если решением Совета депутатов поселения о бюджете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C71B89">
        <w:rPr>
          <w:b/>
          <w:bCs/>
          <w:sz w:val="20"/>
          <w:szCs w:val="20"/>
          <w:lang w:bidi="he-IL"/>
        </w:rPr>
        <w:t xml:space="preserve">6. Заключительные положения </w:t>
      </w:r>
    </w:p>
    <w:p w:rsidR="00C71B89" w:rsidRPr="00C71B89" w:rsidRDefault="00C71B89" w:rsidP="00C71B89">
      <w:pPr>
        <w:pStyle w:val="af6"/>
        <w:ind w:left="2127" w:firstLine="709"/>
        <w:jc w:val="both"/>
        <w:rPr>
          <w:b/>
          <w:bCs/>
          <w:sz w:val="20"/>
          <w:szCs w:val="20"/>
          <w:lang w:bidi="he-IL"/>
        </w:rPr>
      </w:pP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 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C71B89" w:rsidRPr="00C71B89" w:rsidRDefault="00C71B89" w:rsidP="00C71B89">
      <w:pPr>
        <w:pStyle w:val="af6"/>
        <w:jc w:val="both"/>
        <w:rPr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lastRenderedPageBreak/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C71B89" w:rsidRPr="00C71B89" w:rsidRDefault="00C71B89" w:rsidP="00C71B89">
      <w:pPr>
        <w:pStyle w:val="af6"/>
        <w:jc w:val="both"/>
        <w:rPr>
          <w:b/>
          <w:sz w:val="20"/>
          <w:szCs w:val="20"/>
          <w:lang w:bidi="he-IL"/>
        </w:rPr>
      </w:pPr>
      <w:r w:rsidRPr="00C71B89">
        <w:rPr>
          <w:sz w:val="20"/>
          <w:szCs w:val="20"/>
          <w:lang w:bidi="he-IL"/>
        </w:rPr>
        <w:t xml:space="preserve"> </w:t>
      </w:r>
    </w:p>
    <w:p w:rsidR="00C71B89" w:rsidRPr="00C71B89" w:rsidRDefault="00C71B89" w:rsidP="00C71B89">
      <w:pPr>
        <w:pStyle w:val="af6"/>
        <w:ind w:left="2127" w:firstLine="709"/>
        <w:rPr>
          <w:b/>
          <w:bCs/>
          <w:sz w:val="20"/>
          <w:szCs w:val="20"/>
          <w:lang w:bidi="he-IL"/>
        </w:rPr>
      </w:pPr>
      <w:r w:rsidRPr="00C71B89">
        <w:rPr>
          <w:b/>
          <w:sz w:val="20"/>
          <w:szCs w:val="20"/>
          <w:lang w:bidi="he-IL"/>
        </w:rPr>
        <w:t xml:space="preserve">7. </w:t>
      </w:r>
      <w:r w:rsidRPr="00C71B89">
        <w:rPr>
          <w:b/>
          <w:bCs/>
          <w:sz w:val="20"/>
          <w:szCs w:val="20"/>
          <w:lang w:bidi="he-IL"/>
        </w:rPr>
        <w:t>Реквизиты и подписи сторон.</w:t>
      </w:r>
    </w:p>
    <w:p w:rsidR="00C71B89" w:rsidRPr="00C71B89" w:rsidRDefault="00C71B89" w:rsidP="00C71B89">
      <w:pPr>
        <w:pStyle w:val="af6"/>
        <w:ind w:left="2127" w:firstLine="709"/>
        <w:rPr>
          <w:b/>
          <w:bCs/>
          <w:sz w:val="20"/>
          <w:szCs w:val="20"/>
          <w:lang w:bidi="he-I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71B89" w:rsidRPr="00C71B89" w:rsidTr="00BF19C0">
        <w:tc>
          <w:tcPr>
            <w:tcW w:w="4962" w:type="dxa"/>
          </w:tcPr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proofErr w:type="spellStart"/>
            <w:r w:rsidRPr="00C71B89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C71B89">
              <w:rPr>
                <w:sz w:val="20"/>
                <w:szCs w:val="20"/>
                <w:lang w:bidi="he-IL"/>
              </w:rPr>
              <w:t xml:space="preserve"> районный Совет                  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депутатов 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Адрес: 216130 ул. </w:t>
            </w:r>
            <w:proofErr w:type="gramStart"/>
            <w:r w:rsidRPr="00C71B89">
              <w:rPr>
                <w:sz w:val="20"/>
                <w:szCs w:val="20"/>
                <w:lang w:bidi="he-IL"/>
              </w:rPr>
              <w:t>Интернациональная</w:t>
            </w:r>
            <w:proofErr w:type="gramEnd"/>
            <w:r w:rsidRPr="00C71B89">
              <w:rPr>
                <w:sz w:val="20"/>
                <w:szCs w:val="20"/>
                <w:lang w:bidi="he-IL"/>
              </w:rPr>
              <w:t>, д.9-А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 п. Монастырщина Смоленская область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Реквизиты: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ИНН/КПП  6710004096/671001001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БИК 046614001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proofErr w:type="gramStart"/>
            <w:r w:rsidRPr="00C71B89">
              <w:rPr>
                <w:sz w:val="20"/>
                <w:szCs w:val="20"/>
                <w:lang w:bidi="he-IL"/>
              </w:rPr>
              <w:t>р</w:t>
            </w:r>
            <w:proofErr w:type="gramEnd"/>
            <w:r w:rsidRPr="00C71B89">
              <w:rPr>
                <w:sz w:val="20"/>
                <w:szCs w:val="20"/>
                <w:lang w:bidi="he-IL"/>
              </w:rPr>
              <w:t>/с 40204810200000140001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Отделение Смоленск </w:t>
            </w:r>
            <w:proofErr w:type="spellStart"/>
            <w:r w:rsidRPr="00C71B89">
              <w:rPr>
                <w:sz w:val="20"/>
                <w:szCs w:val="20"/>
                <w:lang w:bidi="he-IL"/>
              </w:rPr>
              <w:t>г</w:t>
            </w:r>
            <w:proofErr w:type="gramStart"/>
            <w:r w:rsidRPr="00C71B89">
              <w:rPr>
                <w:sz w:val="20"/>
                <w:szCs w:val="20"/>
                <w:lang w:bidi="he-IL"/>
              </w:rPr>
              <w:t>.С</w:t>
            </w:r>
            <w:proofErr w:type="gramEnd"/>
            <w:r w:rsidRPr="00C71B89">
              <w:rPr>
                <w:sz w:val="20"/>
                <w:szCs w:val="20"/>
                <w:lang w:bidi="he-IL"/>
              </w:rPr>
              <w:t>моленск</w:t>
            </w:r>
            <w:proofErr w:type="spellEnd"/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proofErr w:type="gramStart"/>
            <w:r w:rsidRPr="00C71B89">
              <w:rPr>
                <w:sz w:val="20"/>
                <w:szCs w:val="20"/>
                <w:lang w:bidi="he-IL"/>
              </w:rPr>
              <w:t>л</w:t>
            </w:r>
            <w:proofErr w:type="gramEnd"/>
            <w:r w:rsidRPr="00C71B89">
              <w:rPr>
                <w:sz w:val="20"/>
                <w:szCs w:val="20"/>
                <w:lang w:bidi="he-IL"/>
              </w:rPr>
              <w:t>/с 03901100010 в Финансовом управлении администрации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муниципального образования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«</w:t>
            </w:r>
            <w:proofErr w:type="spellStart"/>
            <w:r w:rsidRPr="00C71B89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C71B89">
              <w:rPr>
                <w:sz w:val="20"/>
                <w:szCs w:val="20"/>
                <w:lang w:bidi="he-IL"/>
              </w:rPr>
              <w:t xml:space="preserve"> район» Смоленской области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</w:p>
          <w:p w:rsidR="00C71B89" w:rsidRPr="00C71B89" w:rsidRDefault="00C71B89" w:rsidP="00BF19C0">
            <w:pPr>
              <w:pStyle w:val="af6"/>
              <w:jc w:val="both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Председатель </w:t>
            </w:r>
            <w:proofErr w:type="spellStart"/>
            <w:r w:rsidRPr="00C71B89">
              <w:rPr>
                <w:sz w:val="20"/>
                <w:szCs w:val="20"/>
                <w:lang w:bidi="he-IL"/>
              </w:rPr>
              <w:t>Монастырщинского</w:t>
            </w:r>
            <w:proofErr w:type="spellEnd"/>
          </w:p>
          <w:p w:rsidR="00C71B89" w:rsidRPr="00C71B89" w:rsidRDefault="00C71B89" w:rsidP="00BF19C0">
            <w:pPr>
              <w:pStyle w:val="af6"/>
              <w:ind w:left="-108"/>
              <w:jc w:val="both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  районного Совета депутатов</w:t>
            </w: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</w:p>
          <w:p w:rsidR="00C71B89" w:rsidRPr="00C71B89" w:rsidRDefault="00C71B89" w:rsidP="00BF19C0">
            <w:pPr>
              <w:pStyle w:val="af6"/>
              <w:rPr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>__________________П.А. Счастливый</w:t>
            </w:r>
          </w:p>
          <w:p w:rsidR="00C71B89" w:rsidRPr="00C71B89" w:rsidRDefault="00C71B89" w:rsidP="00BF19C0">
            <w:pPr>
              <w:pStyle w:val="af6"/>
              <w:rPr>
                <w:b/>
                <w:bCs/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           10 января</w:t>
            </w:r>
            <w:r w:rsidRPr="00C71B89">
              <w:rPr>
                <w:color w:val="000000"/>
                <w:sz w:val="20"/>
                <w:szCs w:val="20"/>
                <w:lang w:bidi="he-IL"/>
              </w:rPr>
              <w:t xml:space="preserve"> 2020 года</w:t>
            </w:r>
          </w:p>
        </w:tc>
        <w:tc>
          <w:tcPr>
            <w:tcW w:w="4961" w:type="dxa"/>
          </w:tcPr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Совет депутатов 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Адрес: 216145 д. Барсуки 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ИНН/КПП 6710004184/671001001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/с 40204810100000910001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БИК 046614001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Отделение Смоленск г. Смоленск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л.с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03922100200 в Финансовом управлении администрации муниципального образования «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 Смоленской области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1B89" w:rsidRPr="00C71B89" w:rsidRDefault="00C71B89" w:rsidP="00BF1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B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 Т.В. Попкова</w:t>
            </w:r>
          </w:p>
          <w:p w:rsidR="00C71B89" w:rsidRPr="00C71B89" w:rsidRDefault="00C71B89" w:rsidP="00BF19C0">
            <w:pPr>
              <w:pStyle w:val="af6"/>
              <w:rPr>
                <w:color w:val="000000"/>
                <w:sz w:val="20"/>
                <w:szCs w:val="20"/>
                <w:lang w:bidi="he-IL"/>
              </w:rPr>
            </w:pPr>
            <w:r w:rsidRPr="00C71B89">
              <w:rPr>
                <w:sz w:val="20"/>
                <w:szCs w:val="20"/>
                <w:lang w:bidi="he-IL"/>
              </w:rPr>
              <w:t xml:space="preserve">             10 января</w:t>
            </w:r>
            <w:r w:rsidRPr="00C71B89">
              <w:rPr>
                <w:color w:val="000000"/>
                <w:sz w:val="20"/>
                <w:szCs w:val="20"/>
                <w:lang w:bidi="he-IL"/>
              </w:rPr>
              <w:t xml:space="preserve"> 2020 года</w:t>
            </w:r>
          </w:p>
          <w:p w:rsidR="00C71B89" w:rsidRPr="00C71B89" w:rsidRDefault="00C71B89" w:rsidP="00BF19C0">
            <w:pPr>
              <w:pStyle w:val="af6"/>
              <w:rPr>
                <w:color w:val="000000"/>
                <w:sz w:val="20"/>
                <w:szCs w:val="20"/>
                <w:lang w:bidi="he-IL"/>
              </w:rPr>
            </w:pPr>
          </w:p>
          <w:p w:rsidR="00C71B89" w:rsidRPr="00C71B89" w:rsidRDefault="00C71B89" w:rsidP="00BF19C0">
            <w:pPr>
              <w:pStyle w:val="af6"/>
              <w:rPr>
                <w:bCs/>
                <w:sz w:val="20"/>
                <w:szCs w:val="20"/>
                <w:lang w:bidi="he-IL"/>
              </w:rPr>
            </w:pPr>
          </w:p>
        </w:tc>
      </w:tr>
    </w:tbl>
    <w:p w:rsidR="00C71B89" w:rsidRPr="00C71B89" w:rsidRDefault="00C71B89" w:rsidP="00C71B89">
      <w:pPr>
        <w:pStyle w:val="af6"/>
        <w:rPr>
          <w:b/>
          <w:bCs/>
          <w:sz w:val="20"/>
          <w:szCs w:val="20"/>
          <w:lang w:bidi="he-IL"/>
        </w:rPr>
      </w:pPr>
    </w:p>
    <w:p w:rsidR="00C71B89" w:rsidRPr="00C71B89" w:rsidRDefault="00C71B89" w:rsidP="00C71B8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C71B89" w:rsidRPr="00C71B89" w:rsidRDefault="00C71B89" w:rsidP="00C71B8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71B89" w:rsidRPr="00C71B89" w:rsidRDefault="00C71B89" w:rsidP="00C71B8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C71B89" w:rsidRPr="00C71B89" w:rsidRDefault="00C71B89" w:rsidP="00C71B8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71B89" w:rsidRPr="00C71B89" w:rsidRDefault="00C71B89" w:rsidP="00C71B89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от 10 января 2020 года                    № 2</w:t>
      </w:r>
    </w:p>
    <w:p w:rsidR="00C71B89" w:rsidRPr="00C71B89" w:rsidRDefault="00C71B89" w:rsidP="00C71B89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О внесении изменений в муниципальную программу</w:t>
      </w:r>
    </w:p>
    <w:p w:rsidR="00C71B89" w:rsidRPr="00C71B89" w:rsidRDefault="00C71B89" w:rsidP="00C71B89">
      <w:pPr>
        <w:tabs>
          <w:tab w:val="left" w:pos="5387"/>
        </w:tabs>
        <w:ind w:right="3826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 «Газификация сельских населенных пунктов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2017-2020 годы»,  </w:t>
      </w:r>
      <w:proofErr w:type="gramStart"/>
      <w:r w:rsidRPr="00C71B89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C71B89">
        <w:rPr>
          <w:rFonts w:ascii="Times New Roman" w:hAnsi="Times New Roman" w:cs="Times New Roman"/>
          <w:sz w:val="20"/>
          <w:szCs w:val="20"/>
        </w:rPr>
        <w:t xml:space="preserve"> Советом депутатов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от 22 мая 2017 года №8 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1B8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06.10.2007 № 131-ФЗ «Об общих принципах организации местного самоуправления в Российской Федерации», Уставом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целях газификации населенных пунктов на  территории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повышения качества жизни граждан  в сельском поселении, Совет депутатов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C71B89" w:rsidRPr="00C71B89" w:rsidRDefault="00C71B89" w:rsidP="00C71B89">
      <w:pPr>
        <w:pStyle w:val="ConsPlusCell"/>
        <w:widowControl/>
        <w:jc w:val="both"/>
        <w:rPr>
          <w:rFonts w:ascii="Times New Roman" w:hAnsi="Times New Roman" w:cs="Times New Roman"/>
        </w:rPr>
      </w:pPr>
    </w:p>
    <w:p w:rsidR="00C71B89" w:rsidRPr="00C71B89" w:rsidRDefault="00C71B89" w:rsidP="00C71B8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71B89" w:rsidRPr="00C71B89" w:rsidRDefault="00C71B89" w:rsidP="00C71B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1. Внести изменения в муниципальную программу «Газификация сельских населенных пунктов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2017-2020 годы» изложив её в новой редакции (прилагается);</w:t>
      </w:r>
    </w:p>
    <w:p w:rsidR="00C71B89" w:rsidRPr="00C71B89" w:rsidRDefault="00C71B89" w:rsidP="00C71B8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282828"/>
          <w:sz w:val="20"/>
          <w:szCs w:val="20"/>
        </w:rPr>
      </w:pPr>
      <w:r w:rsidRPr="00C71B89">
        <w:rPr>
          <w:rFonts w:ascii="Times New Roman" w:hAnsi="Times New Roman"/>
          <w:color w:val="282828"/>
          <w:sz w:val="20"/>
          <w:szCs w:val="20"/>
        </w:rPr>
        <w:t xml:space="preserve">2. Установить, что в ходе реализации Программы «Газификация сельских населенных пунктов </w:t>
      </w:r>
      <w:proofErr w:type="spellStart"/>
      <w:r w:rsidRPr="00C71B89">
        <w:rPr>
          <w:rFonts w:ascii="Times New Roman" w:hAnsi="Times New Roman"/>
          <w:color w:val="282828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/>
          <w:color w:val="282828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/>
          <w:color w:val="282828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/>
          <w:color w:val="282828"/>
          <w:sz w:val="20"/>
          <w:szCs w:val="20"/>
        </w:rPr>
        <w:t xml:space="preserve"> района Смоленской области на 2017-2022 годы» мероприятия и объемы их финансирования подлежат корректировке с учетом возможностей средств местного бюджета.  </w:t>
      </w:r>
    </w:p>
    <w:p w:rsidR="00C71B89" w:rsidRPr="00C71B89" w:rsidRDefault="00C71B89" w:rsidP="00C71B89">
      <w:pPr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color w:val="282828"/>
          <w:sz w:val="20"/>
          <w:szCs w:val="20"/>
        </w:rPr>
        <w:t xml:space="preserve">3. Настоящее решение </w:t>
      </w:r>
      <w:r w:rsidRPr="00C71B89">
        <w:rPr>
          <w:rFonts w:ascii="Times New Roman" w:hAnsi="Times New Roman" w:cs="Times New Roman"/>
          <w:sz w:val="20"/>
          <w:szCs w:val="20"/>
        </w:rPr>
        <w:t xml:space="preserve">опубликовать в печатном средстве массовой  информации  «Наш вестник»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разместить на официальном сайте Администрации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 сети «Интернет».</w:t>
      </w:r>
    </w:p>
    <w:p w:rsidR="00C71B89" w:rsidRPr="00C71B89" w:rsidRDefault="00C71B89" w:rsidP="00C71B8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71B89" w:rsidRPr="00C71B89" w:rsidRDefault="00C71B89" w:rsidP="00C71B8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71B89" w:rsidRPr="00C71B89" w:rsidRDefault="00C71B89" w:rsidP="00C71B8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71B89" w:rsidRPr="00C71B89" w:rsidRDefault="00C71B89" w:rsidP="00C71B8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71B89" w:rsidRPr="00C71B89" w:rsidRDefault="00C71B89" w:rsidP="00C71B89">
      <w:pPr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</w:t>
      </w:r>
      <w:r w:rsidRPr="00C71B89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71B89">
        <w:rPr>
          <w:rFonts w:ascii="Times New Roman" w:hAnsi="Times New Roman" w:cs="Times New Roman"/>
          <w:sz w:val="20"/>
          <w:szCs w:val="20"/>
        </w:rPr>
        <w:t>от 22 мая 2017 года  № 8 (в редакции решения</w:t>
      </w:r>
      <w:proofErr w:type="gramEnd"/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Совета депутатов от 10 января 2020 года  № 2)</w:t>
      </w:r>
    </w:p>
    <w:p w:rsidR="00C71B89" w:rsidRPr="00C71B89" w:rsidRDefault="00C71B89" w:rsidP="00C71B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«Газификация сельских населенных пунктов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C71B89" w:rsidRPr="00C71B89" w:rsidRDefault="00C71B89" w:rsidP="00C71B89">
      <w:pPr>
        <w:ind w:right="-141"/>
        <w:jc w:val="center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на 2017 - 2022 годы»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Паспорт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муниципальной долгосрочной целевой 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6528"/>
      </w:tblGrid>
      <w:tr w:rsidR="00C71B89" w:rsidRPr="00C71B89" w:rsidTr="00BF19C0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Наименование         </w:t>
            </w:r>
            <w:r w:rsidRPr="00C71B89">
              <w:rPr>
                <w:rFonts w:ascii="Times New Roman" w:hAnsi="Times New Roman" w:cs="Times New Roman"/>
              </w:rPr>
              <w:br/>
              <w:t xml:space="preserve">программы           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Муниципальная программа «Газификация сельских населенных пунктов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на 2017 - 2022 годы» (краткое название - МДЦП «Газификация села») </w:t>
            </w:r>
          </w:p>
        </w:tc>
      </w:tr>
      <w:tr w:rsidR="00C71B89" w:rsidRPr="00C71B89" w:rsidTr="00BF19C0">
        <w:trPr>
          <w:cantSplit/>
          <w:trHeight w:val="180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Федеральный закон от 06.10.2007 3 № 131-ФЗ «Об общих принципах организации местного самоуправления в Российской Федерации», Устав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    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области.</w:t>
            </w:r>
          </w:p>
        </w:tc>
      </w:tr>
      <w:tr w:rsidR="00C71B89" w:rsidRPr="00C71B89" w:rsidTr="00BF19C0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</w:t>
            </w:r>
          </w:p>
        </w:tc>
      </w:tr>
      <w:tr w:rsidR="00C71B89" w:rsidRPr="00C71B89" w:rsidTr="00BF19C0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Основной  разработчик</w:t>
            </w:r>
            <w:r w:rsidRPr="00C71B89">
              <w:rPr>
                <w:rFonts w:ascii="Times New Roman" w:hAnsi="Times New Roman" w:cs="Times New Roman"/>
              </w:rPr>
              <w:br/>
              <w:t xml:space="preserve">программы           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(далее – Администрация)</w:t>
            </w:r>
          </w:p>
        </w:tc>
      </w:tr>
      <w:tr w:rsidR="00C71B89" w:rsidRPr="00C71B89" w:rsidTr="00BF19C0">
        <w:trPr>
          <w:cantSplit/>
          <w:trHeight w:val="8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1. Повышение уровня газификации сельской местности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 района Смоленской области </w:t>
            </w:r>
          </w:p>
        </w:tc>
      </w:tr>
      <w:tr w:rsidR="00C71B89" w:rsidRPr="00C71B89" w:rsidTr="00BF19C0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Целевые показатели  программы      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1.Строительство за 2017 – 2022 годы в сельской местности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3,4  км  сетей газоснабжения;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2. Количество газифицированных домов в сельской местности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-82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3. Строительство фасадного газопровода для газоснабжения многоквартирных жилых домов № 1, 2, 3, 4, 6, 7 в пос. </w:t>
            </w:r>
            <w:proofErr w:type="spellStart"/>
            <w:r w:rsidRPr="00C71B89">
              <w:rPr>
                <w:rFonts w:ascii="Times New Roman" w:hAnsi="Times New Roman" w:cs="Times New Roman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4. Повысить уровень газификации домов сетевым газом – 75 %</w:t>
            </w:r>
          </w:p>
        </w:tc>
      </w:tr>
      <w:tr w:rsidR="00C71B89" w:rsidRPr="00C71B89" w:rsidTr="00BF19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Сроки  и этапы реализации программы 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2017- 2022 годы </w:t>
            </w:r>
          </w:p>
        </w:tc>
      </w:tr>
      <w:tr w:rsidR="00C71B89" w:rsidRPr="00C71B89" w:rsidTr="00BF19C0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Общий объем финансирования Программы составляет 4339,034</w:t>
            </w:r>
            <w:r w:rsidRPr="00C71B89">
              <w:rPr>
                <w:rFonts w:ascii="Times New Roman" w:hAnsi="Times New Roman" w:cs="Times New Roman"/>
                <w:b/>
              </w:rPr>
              <w:t xml:space="preserve"> </w:t>
            </w:r>
            <w:r w:rsidRPr="00C71B89">
              <w:rPr>
                <w:rFonts w:ascii="Times New Roman" w:hAnsi="Times New Roman" w:cs="Times New Roman"/>
              </w:rPr>
              <w:t xml:space="preserve">тыс. рублей, в том числе за счет средств бюджета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</w:rPr>
              <w:t xml:space="preserve"> района Смоленской области </w:t>
            </w:r>
            <w:r w:rsidRPr="00C71B89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Pr="00C71B89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В том числе по годам: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2017год  –    1152,606 тыс. рублей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2018год  -     30,00 тыс. рублей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2019 год -     24,00 тыс. рублей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2020год  -    3132,428тыс. рублей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2021год  -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>2022год -</w:t>
            </w:r>
          </w:p>
          <w:p w:rsidR="00C71B89" w:rsidRPr="00C71B89" w:rsidRDefault="00C71B89" w:rsidP="00BF19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71B8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1. Содержание проблемы и обоснование необходимости</w:t>
      </w:r>
    </w:p>
    <w:p w:rsidR="00C71B89" w:rsidRPr="00C71B89" w:rsidRDefault="00C71B89" w:rsidP="00C71B89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её решения программно-целевым методом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Сельское хозяйство - важная отрасль экономики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области. Социальная сфера на селе требует развития и совершенства, существует отставание села от города по уровню и условиям жизни.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lastRenderedPageBreak/>
        <w:t xml:space="preserve">Основная часть сельского жилищного фонда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района не имеет элементарных коммунальных удобств.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 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Исходя из задач социально-экономической </w:t>
      </w:r>
      <w:proofErr w:type="gramStart"/>
      <w:r w:rsidRPr="00C71B89">
        <w:rPr>
          <w:rFonts w:ascii="Times New Roman" w:hAnsi="Times New Roman" w:cs="Times New Roman"/>
          <w:sz w:val="20"/>
          <w:szCs w:val="20"/>
        </w:rPr>
        <w:t>политики на</w:t>
      </w:r>
      <w:proofErr w:type="gramEnd"/>
      <w:r w:rsidRPr="00C71B89">
        <w:rPr>
          <w:rFonts w:ascii="Times New Roman" w:hAnsi="Times New Roman" w:cs="Times New Roman"/>
          <w:sz w:val="20"/>
          <w:szCs w:val="20"/>
        </w:rPr>
        <w:t xml:space="preserve"> ближайший период и долгосрочную перспективу, для преодоления сложного положения в сфере социального развития села, необходимо проведение упреждающих мероприятий.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Таким образом, необходимость реализации МП «Газификация села» и ее финансирования за счет средств бюджета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обусловлена: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- социально-политической остротой проблемы и её значением. Для устойчивого социально-экономического развития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и эффективного функционирования агропромышленного производства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- межотраслевым и межведомственным характером проблемы, необходимостью привлечения к её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Без финансовой поддержки федерального и областного бюджетов, бюджета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в современных условиях,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  расположено 19 населенных пунктов, из них 1 </w:t>
      </w:r>
      <w:proofErr w:type="gramStart"/>
      <w:r w:rsidRPr="00C71B89">
        <w:rPr>
          <w:rFonts w:ascii="Times New Roman" w:hAnsi="Times New Roman" w:cs="Times New Roman"/>
          <w:sz w:val="20"/>
          <w:szCs w:val="20"/>
        </w:rPr>
        <w:t>газифицирован</w:t>
      </w:r>
      <w:proofErr w:type="gramEnd"/>
      <w:r w:rsidRPr="00C71B89">
        <w:rPr>
          <w:rFonts w:ascii="Times New Roman" w:hAnsi="Times New Roman" w:cs="Times New Roman"/>
          <w:sz w:val="20"/>
          <w:szCs w:val="20"/>
        </w:rPr>
        <w:t xml:space="preserve">. Процент газификации по состоянию на 01 января 2017 года составил 10,0 %. 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Учитывая, что на 1 января 2017 года число граждан, постоянно проживающих в сельской местности на территории сельского поселения, которые не имеют возможности использовать природный газ в быту 647 человек, приоритетной задачей настоящей Программы является развитие системы газоснабжения населенных пунктов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Развитие газификации в поселении позволит снабдить самым дешевым  </w:t>
      </w:r>
      <w:proofErr w:type="gramStart"/>
      <w:r w:rsidRPr="00C71B89">
        <w:rPr>
          <w:rFonts w:ascii="Times New Roman" w:hAnsi="Times New Roman" w:cs="Times New Roman"/>
          <w:sz w:val="20"/>
          <w:szCs w:val="20"/>
        </w:rPr>
        <w:t>энергоносителем</w:t>
      </w:r>
      <w:proofErr w:type="gramEnd"/>
      <w:r w:rsidRPr="00C71B89">
        <w:rPr>
          <w:rFonts w:ascii="Times New Roman" w:hAnsi="Times New Roman" w:cs="Times New Roman"/>
          <w:sz w:val="20"/>
          <w:szCs w:val="20"/>
        </w:rPr>
        <w:t xml:space="preserve"> как жилые дома, так и объекты социальной сферы на селе.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Наличие газа в селе значительно снизит физические и материальные затраты граждан на отопление жилья, облегчит приготовление пищи, проведение санитарно-гигиенических мероприятий.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В связи с тем, что количество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негазифицированных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населенных пунктов в поселении остается значительным МП «Газификация сельских населенных пунктов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 Смоленской области» на 2017 - 2020 годы предусматривает плановое, поэтапное строительство объектов газификации в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Исполнение плановых мероприятий позволит построить 3,4 км газопроводов, провести газ в 2-х населенных пунктах, газифицировать домов и (или) квартир в многоквартирных домах населенных пунктов до 75%.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Программный метод решения проблемы газификации населенных пунктов позволит обеспечить координацию действий органов и организаций, привлекаемых к участию в мероприятиях по газификации населенных пунктов.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2. Цели, задачи и целевые показатели программы.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Основными целями настоящей Программы являются: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- газификация жилищно-коммунального хозяйства, промышленных и иных организаций на территории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В результате реализации мероприятий настоящей Программы предполагается: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- проложить около 3,4 км газораспределительных сетей, газифицировав 2 сельских населенных пункта, создать условия для использования децентрализованных источников отопления;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- Строительство фасадного газопровода для газоснабжения многоквартирных жилых домов № 1, 2, 3, 4, 6, 7 в пос.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- обеспечить более 318 человек, постоянно проживающих в сельской местности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возможностью пользования природным газом.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lastRenderedPageBreak/>
        <w:t>- довести уровень газификации населенных пунктов, домов и (или) квартир в многоквартирных домах сетевым газом до 75 % процентов.</w:t>
      </w:r>
    </w:p>
    <w:p w:rsidR="00C71B89" w:rsidRPr="00C71B89" w:rsidRDefault="00C71B89" w:rsidP="00C71B89">
      <w:pPr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3. Перечень программных мероприятий.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034"/>
        <w:gridCol w:w="3088"/>
        <w:gridCol w:w="1667"/>
      </w:tblGrid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финансированиия</w:t>
            </w:r>
            <w:proofErr w:type="spellEnd"/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Сроки  исполнения 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«Газификация жилой зоны  дер. Барсуки и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805 000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861" w:type="dxa"/>
          </w:tcPr>
          <w:p w:rsidR="00C71B89" w:rsidRPr="00C71B89" w:rsidRDefault="00C71B89" w:rsidP="00BF1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определения  сметной стоимости по объекту «Газификация жилой зоны  дер. Барсуки и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23 600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 и результатов инженерных изысканий по объекту «Газификация жилой зоны  дер. Барсуки и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324 006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объекте  «Строительство фасадного газопровода для газоснабжения многоквартирных жилых домов № 1, 2, 3, 4, 6, 7 в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определения  сметной стоимости по объекту «Газификация жилой зоны  дер. Барсуки и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объекта   «Газификация жилой зоны  дер. Барсуки и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2 676 888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C71B89" w:rsidRPr="00C71B89" w:rsidTr="00BF19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1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</w:tcPr>
          <w:p w:rsidR="00C71B89" w:rsidRPr="00C71B89" w:rsidRDefault="00C71B89" w:rsidP="00BF1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на   объекте  «Строительство фасадного газопровода для газоснабжения многоквартирных жилых домов № 1, 2, 3, 4, 6, 7 в пос.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71B8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3088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455 540</w:t>
            </w:r>
          </w:p>
        </w:tc>
        <w:tc>
          <w:tcPr>
            <w:tcW w:w="1667" w:type="dxa"/>
          </w:tcPr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89" w:rsidRPr="00C71B89" w:rsidRDefault="00C71B89" w:rsidP="00BF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8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</w:tbl>
    <w:p w:rsidR="00C71B89" w:rsidRPr="00C71B89" w:rsidRDefault="00C71B89" w:rsidP="00C71B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4. </w:t>
      </w:r>
      <w:r w:rsidRPr="00C71B89">
        <w:rPr>
          <w:rFonts w:ascii="Times New Roman" w:hAnsi="Times New Roman" w:cs="Times New Roman"/>
          <w:b/>
          <w:sz w:val="20"/>
          <w:szCs w:val="20"/>
        </w:rPr>
        <w:t>Обоснование ресурсного обеспечения программы.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Для реализации мероприятий настоящей Программы необходимо привлечь </w:t>
      </w:r>
      <w:r w:rsidRPr="00C71B89">
        <w:rPr>
          <w:rFonts w:ascii="Times New Roman" w:hAnsi="Times New Roman" w:cs="Times New Roman"/>
          <w:b/>
          <w:sz w:val="20"/>
          <w:szCs w:val="20"/>
        </w:rPr>
        <w:t>4 339 034 рублей</w:t>
      </w:r>
      <w:r w:rsidRPr="00C71B89">
        <w:rPr>
          <w:rFonts w:ascii="Times New Roman" w:hAnsi="Times New Roman" w:cs="Times New Roman"/>
          <w:sz w:val="20"/>
          <w:szCs w:val="20"/>
        </w:rPr>
        <w:t>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в том числе: на проектно-изыскательские работы – 1 206 606 рублей;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на выполнение строительно-монтажных работ –3 132 428 рублей.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Источниками финансирования Программы являются: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- средства местного бюджета;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- средства федерального и областного бюджетов;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- средства населения.</w:t>
      </w:r>
    </w:p>
    <w:p w:rsidR="00C71B89" w:rsidRPr="00C71B89" w:rsidRDefault="00C71B89" w:rsidP="00C71B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5. Механизм реализации программы.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При финансировании соответствующих мероприятий МП «Газификация села» средства федерального и областного бюджетов предоставляются бюджетам муниципальных образований в форме субсидий.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1B89">
        <w:rPr>
          <w:rFonts w:ascii="Times New Roman" w:hAnsi="Times New Roman" w:cs="Times New Roman"/>
          <w:sz w:val="20"/>
          <w:szCs w:val="20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lastRenderedPageBreak/>
        <w:t>Отбор исполнителей мероприятий МП «Газификация села» из числа юридических лиц и физических лиц осуществляется по результатам проведенных аукционов в электронной форме.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Метод реализации программы - программно-целевой.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>В ходе реализации программы ожидается достижение следующих социально-экономических результатов: строительство за 2017 - 2020 годы 3,4 км сетей газоснабжения; уровень газификации жилищного фонда составит 75 процентов.</w:t>
      </w:r>
    </w:p>
    <w:p w:rsidR="00C71B89" w:rsidRPr="00C71B89" w:rsidRDefault="00C71B89" w:rsidP="00C71B89">
      <w:pPr>
        <w:pStyle w:val="af2"/>
        <w:jc w:val="center"/>
        <w:rPr>
          <w:rFonts w:ascii="Times New Roman" w:hAnsi="Times New Roman"/>
          <w:b/>
          <w:i/>
          <w:sz w:val="20"/>
          <w:szCs w:val="20"/>
        </w:rPr>
      </w:pPr>
      <w:r w:rsidRPr="00C71B89">
        <w:rPr>
          <w:rFonts w:ascii="Times New Roman" w:hAnsi="Times New Roman"/>
          <w:b/>
          <w:i/>
          <w:sz w:val="20"/>
          <w:szCs w:val="20"/>
        </w:rPr>
        <w:t>6. Оценка эффективности реализации Программы.</w:t>
      </w:r>
    </w:p>
    <w:p w:rsidR="00C71B89" w:rsidRPr="00C71B89" w:rsidRDefault="00C71B89" w:rsidP="00C71B89">
      <w:pPr>
        <w:pStyle w:val="af2"/>
        <w:rPr>
          <w:rFonts w:ascii="Times New Roman" w:hAnsi="Times New Roman"/>
          <w:sz w:val="20"/>
          <w:szCs w:val="20"/>
        </w:rPr>
      </w:pPr>
    </w:p>
    <w:p w:rsidR="00C71B89" w:rsidRPr="00C71B89" w:rsidRDefault="00C71B89" w:rsidP="00C71B89">
      <w:pPr>
        <w:pStyle w:val="af2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C71B89">
        <w:rPr>
          <w:rFonts w:ascii="Times New Roman" w:hAnsi="Times New Roman"/>
          <w:i/>
          <w:sz w:val="20"/>
          <w:szCs w:val="20"/>
        </w:rPr>
        <w:t>Реализация мероприятий Программы позволит газифицировать 90% жилых домов в данных населенных пунктах природным газом, в том числе 90% с использованием природного газа для отопления жилых помещений, дает возможность строительства и развития новых предприятий и  организаций на территории поселения, дальнейшую газификацию населенных пунктов поселения с привлечением частных инвестиций.</w:t>
      </w:r>
    </w:p>
    <w:p w:rsidR="00C71B89" w:rsidRPr="00C71B89" w:rsidRDefault="00C71B89" w:rsidP="00C71B89">
      <w:pPr>
        <w:pStyle w:val="af2"/>
        <w:rPr>
          <w:rFonts w:ascii="Times New Roman" w:hAnsi="Times New Roman"/>
          <w:sz w:val="20"/>
          <w:szCs w:val="20"/>
        </w:rPr>
      </w:pPr>
    </w:p>
    <w:p w:rsidR="00C71B89" w:rsidRPr="00C71B89" w:rsidRDefault="00C71B89" w:rsidP="00C71B89">
      <w:pPr>
        <w:pStyle w:val="af2"/>
        <w:jc w:val="center"/>
        <w:rPr>
          <w:rFonts w:ascii="Times New Roman" w:hAnsi="Times New Roman"/>
          <w:i/>
          <w:sz w:val="20"/>
          <w:szCs w:val="20"/>
        </w:rPr>
      </w:pPr>
      <w:r w:rsidRPr="00C71B89">
        <w:rPr>
          <w:rFonts w:ascii="Times New Roman" w:hAnsi="Times New Roman"/>
          <w:b/>
          <w:i/>
          <w:sz w:val="20"/>
          <w:szCs w:val="20"/>
        </w:rPr>
        <w:t xml:space="preserve">7. Организация управления Программой и </w:t>
      </w:r>
      <w:proofErr w:type="gramStart"/>
      <w:r w:rsidRPr="00C71B89">
        <w:rPr>
          <w:rFonts w:ascii="Times New Roman" w:hAnsi="Times New Roman"/>
          <w:b/>
          <w:i/>
          <w:sz w:val="20"/>
          <w:szCs w:val="20"/>
        </w:rPr>
        <w:t>контроль за</w:t>
      </w:r>
      <w:proofErr w:type="gramEnd"/>
      <w:r w:rsidRPr="00C71B89">
        <w:rPr>
          <w:rFonts w:ascii="Times New Roman" w:hAnsi="Times New Roman"/>
          <w:b/>
          <w:i/>
          <w:sz w:val="20"/>
          <w:szCs w:val="20"/>
        </w:rPr>
        <w:t xml:space="preserve"> ходом ее реализации.</w:t>
      </w:r>
    </w:p>
    <w:p w:rsidR="00C71B89" w:rsidRPr="00C71B89" w:rsidRDefault="00C71B89" w:rsidP="00C71B89">
      <w:pPr>
        <w:pStyle w:val="af2"/>
        <w:jc w:val="center"/>
        <w:rPr>
          <w:rFonts w:ascii="Times New Roman" w:hAnsi="Times New Roman"/>
          <w:i/>
          <w:sz w:val="20"/>
          <w:szCs w:val="20"/>
        </w:rPr>
      </w:pPr>
    </w:p>
    <w:p w:rsidR="00C71B89" w:rsidRPr="00C71B89" w:rsidRDefault="00C71B89" w:rsidP="00C71B89">
      <w:pPr>
        <w:pStyle w:val="af2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C71B89">
        <w:rPr>
          <w:rFonts w:ascii="Times New Roman" w:hAnsi="Times New Roman"/>
          <w:i/>
          <w:sz w:val="20"/>
          <w:szCs w:val="20"/>
        </w:rPr>
        <w:t xml:space="preserve">Организацию и </w:t>
      </w:r>
      <w:proofErr w:type="gramStart"/>
      <w:r w:rsidRPr="00C71B89">
        <w:rPr>
          <w:rFonts w:ascii="Times New Roman" w:hAnsi="Times New Roman"/>
          <w:i/>
          <w:sz w:val="20"/>
          <w:szCs w:val="20"/>
        </w:rPr>
        <w:t>контроль за</w:t>
      </w:r>
      <w:proofErr w:type="gramEnd"/>
      <w:r w:rsidRPr="00C71B89">
        <w:rPr>
          <w:rFonts w:ascii="Times New Roman" w:hAnsi="Times New Roman"/>
          <w:i/>
          <w:sz w:val="20"/>
          <w:szCs w:val="20"/>
        </w:rPr>
        <w:t xml:space="preserve"> ходом выполнения Программы осуществляет Совет депутатов </w:t>
      </w:r>
      <w:proofErr w:type="spellStart"/>
      <w:r w:rsidRPr="00C71B89">
        <w:rPr>
          <w:rFonts w:ascii="Times New Roman" w:hAnsi="Times New Roman"/>
          <w:i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/>
          <w:sz w:val="20"/>
          <w:szCs w:val="20"/>
        </w:rPr>
        <w:t xml:space="preserve"> </w:t>
      </w:r>
      <w:r w:rsidRPr="00C71B89">
        <w:rPr>
          <w:rFonts w:ascii="Times New Roman" w:hAnsi="Times New Roman"/>
          <w:i/>
          <w:sz w:val="20"/>
          <w:szCs w:val="20"/>
        </w:rPr>
        <w:t xml:space="preserve">сельского поселения </w:t>
      </w:r>
      <w:proofErr w:type="spellStart"/>
      <w:r w:rsidRPr="00C71B89">
        <w:rPr>
          <w:rFonts w:ascii="Times New Roman" w:hAnsi="Times New Roman"/>
          <w:i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/>
          <w:i/>
          <w:sz w:val="20"/>
          <w:szCs w:val="20"/>
        </w:rPr>
        <w:t xml:space="preserve"> района Смоленской области и Администрация </w:t>
      </w:r>
      <w:proofErr w:type="spellStart"/>
      <w:r w:rsidRPr="00C71B89">
        <w:rPr>
          <w:rFonts w:ascii="Times New Roman" w:hAnsi="Times New Roman"/>
          <w:i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/>
          <w:i/>
          <w:sz w:val="20"/>
          <w:szCs w:val="20"/>
        </w:rPr>
        <w:t xml:space="preserve"> сельского поселения </w:t>
      </w:r>
      <w:proofErr w:type="spellStart"/>
      <w:r w:rsidRPr="00C71B89">
        <w:rPr>
          <w:rFonts w:ascii="Times New Roman" w:hAnsi="Times New Roman"/>
          <w:i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/>
          <w:i/>
          <w:sz w:val="20"/>
          <w:szCs w:val="20"/>
        </w:rPr>
        <w:t xml:space="preserve"> района Смоленской области.</w:t>
      </w:r>
    </w:p>
    <w:p w:rsidR="00C71B89" w:rsidRPr="00C71B89" w:rsidRDefault="00C71B89" w:rsidP="00C71B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89">
        <w:rPr>
          <w:rFonts w:ascii="Times New Roman" w:hAnsi="Times New Roman" w:cs="Times New Roman"/>
          <w:b/>
          <w:sz w:val="20"/>
          <w:szCs w:val="20"/>
        </w:rPr>
        <w:t>СИСТЕМА ПРОГРАММНЫХ МЕРОПРИЯТИЙ</w:t>
      </w:r>
    </w:p>
    <w:p w:rsidR="00C71B89" w:rsidRPr="00C71B89" w:rsidRDefault="00C71B89" w:rsidP="00C71B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1. Развитие газификации в сельской местности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 района Смоленской области.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Развитие газификации в сельской местности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предполагает повышение уровня снабжения природным газом сельского населения и создание комфортных условий труда и быта. МДЦП «Газификация села» предусматривается осуществление строительства сетей газопровода высокого и низкого давления.</w:t>
      </w:r>
    </w:p>
    <w:p w:rsidR="00C71B89" w:rsidRPr="00C71B89" w:rsidRDefault="00C71B89" w:rsidP="00C71B8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Объемы финансирования капитальных вложений в развитие газификации в сельской местности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по мероприятиям МДЦП «Газификация села» на 2017- 2020 годы приведены соответственно в таблице № 1.</w:t>
      </w:r>
    </w:p>
    <w:p w:rsidR="00C71B89" w:rsidRPr="00C71B89" w:rsidRDefault="00C71B89" w:rsidP="00C71B89">
      <w:pPr>
        <w:rPr>
          <w:rFonts w:ascii="Times New Roman" w:hAnsi="Times New Roman" w:cs="Times New Roman"/>
          <w:sz w:val="20"/>
          <w:szCs w:val="20"/>
        </w:rPr>
      </w:pPr>
      <w:r w:rsidRPr="00C71B89">
        <w:rPr>
          <w:rFonts w:ascii="Times New Roman" w:hAnsi="Times New Roman" w:cs="Times New Roman"/>
          <w:sz w:val="20"/>
          <w:szCs w:val="20"/>
        </w:rPr>
        <w:t xml:space="preserve">Конкретизацию мероприятий МДЦП «Газификация села» по развитию газификации в сельской местности  </w:t>
      </w:r>
      <w:proofErr w:type="spellStart"/>
      <w:r w:rsidRPr="00C71B89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71B89">
        <w:rPr>
          <w:rFonts w:ascii="Times New Roman" w:hAnsi="Times New Roman" w:cs="Times New Roman"/>
          <w:sz w:val="20"/>
          <w:szCs w:val="20"/>
        </w:rPr>
        <w:t xml:space="preserve"> сельского поселения на 2017 - 2020 годы предполагается осуществлять ежегодно, начиная с 2017 года, путем внесения изменений в МДЦП «Газификация села».</w:t>
      </w:r>
    </w:p>
    <w:p w:rsidR="00C2013A" w:rsidRPr="00C71B89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C71B89" w:rsidRDefault="00C71B89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0" w:rsidRDefault="001C4AE0" w:rsidP="00157731">
      <w:r>
        <w:separator/>
      </w:r>
    </w:p>
  </w:endnote>
  <w:endnote w:type="continuationSeparator" w:id="0">
    <w:p w:rsidR="001C4AE0" w:rsidRDefault="001C4AE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0" w:rsidRDefault="001C4AE0" w:rsidP="00157731">
      <w:r>
        <w:separator/>
      </w:r>
    </w:p>
  </w:footnote>
  <w:footnote w:type="continuationSeparator" w:id="0">
    <w:p w:rsidR="001C4AE0" w:rsidRDefault="001C4AE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B94"/>
    <w:multiLevelType w:val="hybridMultilevel"/>
    <w:tmpl w:val="59E40730"/>
    <w:lvl w:ilvl="0" w:tplc="99EA1D3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C4AE0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3035A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71B89"/>
    <w:rsid w:val="00C808EE"/>
    <w:rsid w:val="00CA516A"/>
    <w:rsid w:val="00CC1D3E"/>
    <w:rsid w:val="00D56945"/>
    <w:rsid w:val="00E02052"/>
    <w:rsid w:val="00E22B43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af6">
    <w:name w:val="Стиль"/>
    <w:rsid w:val="00C7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7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71B8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rsid w:val="00C71B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af6">
    <w:name w:val="Стиль"/>
    <w:rsid w:val="00C7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7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71B8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rsid w:val="00C71B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0857-040D-458B-A316-FBB3D82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42</cp:revision>
  <cp:lastPrinted>2016-11-21T10:33:00Z</cp:lastPrinted>
  <dcterms:created xsi:type="dcterms:W3CDTF">2015-12-14T08:37:00Z</dcterms:created>
  <dcterms:modified xsi:type="dcterms:W3CDTF">2020-03-27T13:13:00Z</dcterms:modified>
</cp:coreProperties>
</file>